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7329C" w14:textId="77777777" w:rsidR="006E1084" w:rsidRPr="00292765" w:rsidRDefault="006E1084" w:rsidP="006E1084">
      <w:pPr>
        <w:pStyle w:val="AnnexNoTitle"/>
      </w:pPr>
      <w:r w:rsidRPr="00292765">
        <w:t xml:space="preserve">Annex </w:t>
      </w:r>
      <w:r w:rsidRPr="00292765">
        <w:rPr>
          <w:lang w:eastAsia="ja-JP"/>
        </w:rPr>
        <w:t>2</w:t>
      </w:r>
      <w:r w:rsidRPr="00292765">
        <w:br/>
      </w:r>
      <w:r w:rsidRPr="00292765">
        <w:br/>
        <w:t xml:space="preserve">Specification of the </w:t>
      </w:r>
      <w:r w:rsidRPr="00292765">
        <w:rPr>
          <w:lang w:eastAsia="ja-JP"/>
        </w:rPr>
        <w:t xml:space="preserve">3GPP </w:t>
      </w:r>
      <w:r w:rsidRPr="00292765">
        <w:t xml:space="preserve">5G </w:t>
      </w:r>
      <w:r>
        <w:t>–</w:t>
      </w:r>
      <w:r w:rsidRPr="00292765">
        <w:t xml:space="preserve"> RIT</w:t>
      </w:r>
      <w:r>
        <w:rPr>
          <w:rStyle w:val="Rimandonotaapidipagina"/>
        </w:rPr>
        <w:footnoteReference w:id="2"/>
      </w:r>
      <w:r w:rsidRPr="00292765">
        <w:rPr>
          <w:vertAlign w:val="superscript"/>
        </w:rPr>
        <w:t xml:space="preserve"> </w:t>
      </w:r>
      <w:r w:rsidRPr="00292765">
        <w:t>radio interface technology</w:t>
      </w:r>
    </w:p>
    <w:p w14:paraId="486D7A17" w14:textId="77777777" w:rsidR="006E1084" w:rsidRPr="00292765" w:rsidRDefault="006E1084" w:rsidP="006E1084">
      <w:pPr>
        <w:pStyle w:val="Headingb"/>
      </w:pPr>
      <w:bookmarkStart w:id="0" w:name="_Toc56152513"/>
      <w:bookmarkStart w:id="1" w:name="_Toc56153893"/>
      <w:bookmarkStart w:id="2" w:name="_Toc94533005"/>
      <w:bookmarkStart w:id="3" w:name="_Toc94533475"/>
      <w:r w:rsidRPr="00292765">
        <w:t>Background</w:t>
      </w:r>
      <w:bookmarkEnd w:id="0"/>
      <w:bookmarkEnd w:id="1"/>
      <w:bookmarkEnd w:id="2"/>
      <w:bookmarkEnd w:id="3"/>
    </w:p>
    <w:p w14:paraId="2AF1A204" w14:textId="77777777" w:rsidR="006E1084" w:rsidRPr="00300930" w:rsidRDefault="006E1084" w:rsidP="006E1084">
      <w:r w:rsidRPr="00300930">
        <w:t>IMT-</w:t>
      </w:r>
      <w:r w:rsidRPr="00300930">
        <w:rPr>
          <w:lang w:eastAsia="ja-JP"/>
        </w:rPr>
        <w:t>2020</w:t>
      </w:r>
      <w:r w:rsidRPr="00300930">
        <w:t xml:space="preserve"> is a system with global development activity and the IMT-2020 terrestrial radio interface specifications identified in this Recommendation have been developed by the ITU in collaboration with the GCS Proponents and the Transposing Organizations. It is noted from Document </w:t>
      </w:r>
      <w:hyperlink r:id="rId9" w:history="1">
        <w:r w:rsidRPr="00300930">
          <w:t>IMT</w:t>
        </w:r>
        <w:r>
          <w:noBreakHyphen/>
        </w:r>
        <w:r w:rsidRPr="00300930">
          <w:t>2020/20</w:t>
        </w:r>
      </w:hyperlink>
      <w:r w:rsidRPr="00300930">
        <w:t>, that:</w:t>
      </w:r>
    </w:p>
    <w:p w14:paraId="12E14F3E" w14:textId="77777777" w:rsidR="006E1084" w:rsidRPr="00300930" w:rsidRDefault="006E1084" w:rsidP="006E1084">
      <w:pPr>
        <w:pStyle w:val="enumlev1"/>
      </w:pPr>
      <w:r w:rsidRPr="00300930">
        <w:t>–</w:t>
      </w:r>
      <w:r w:rsidRPr="00300930">
        <w:tab/>
        <w:t xml:space="preserve">The GCS Proponent must be one of the RIT/SRIT Proponents for the relevant technology, and must have legal authority to grant to ITU-R the relevant legal usage rights to the relevant specifications provided within a GCS corresponding to a technology in Recommendation ITU-R </w:t>
      </w:r>
      <w:proofErr w:type="gramStart"/>
      <w:r w:rsidRPr="00300930">
        <w:t>M</w:t>
      </w:r>
      <w:r w:rsidRPr="00962C1C">
        <w:t>.[</w:t>
      </w:r>
      <w:proofErr w:type="gramEnd"/>
      <w:r w:rsidRPr="00962C1C">
        <w:t>IMT-2020.SPECS]</w:t>
      </w:r>
      <w:r w:rsidRPr="00300930">
        <w:t>.</w:t>
      </w:r>
    </w:p>
    <w:p w14:paraId="68A9C48E" w14:textId="77777777" w:rsidR="006E1084" w:rsidRPr="00300930" w:rsidRDefault="006E1084" w:rsidP="006E1084">
      <w:pPr>
        <w:pStyle w:val="enumlev1"/>
      </w:pPr>
      <w:r w:rsidRPr="00300930">
        <w:t>–</w:t>
      </w:r>
      <w:r w:rsidRPr="00300930">
        <w:tab/>
        <w:t>A Transposing Organization must have been authorized by the relevant GCS Proponent to produce transposed standards for a particular technology and must have the relevant legal usage rights.</w:t>
      </w:r>
    </w:p>
    <w:p w14:paraId="53E65CEB" w14:textId="77777777" w:rsidR="006E1084" w:rsidRPr="00300930" w:rsidRDefault="006E1084" w:rsidP="006E1084">
      <w:pPr>
        <w:rPr>
          <w:spacing w:val="-2"/>
        </w:rPr>
      </w:pPr>
      <w:r w:rsidRPr="00300930">
        <w:rPr>
          <w:spacing w:val="-2"/>
        </w:rPr>
        <w:t xml:space="preserve">It is further noted that GCS Proponents and Transposing Organizations must also qualify appropriately under the auspices of Resolution </w:t>
      </w:r>
      <w:hyperlink r:id="rId10" w:history="1">
        <w:r w:rsidRPr="00962C1C">
          <w:rPr>
            <w:rStyle w:val="Collegamentoipertestuale"/>
            <w:spacing w:val="-2"/>
          </w:rPr>
          <w:t>ITU-R 9</w:t>
        </w:r>
      </w:hyperlink>
      <w:r w:rsidRPr="00300930">
        <w:rPr>
          <w:spacing w:val="-2"/>
        </w:rPr>
        <w:t xml:space="preserve"> and the ITU-R “Guidelines for the contribution of material of other organizations to the work of the Study Groups and for inviting other organizations to take part in the study of specific matters (Resolution ITU-R 9)”.</w:t>
      </w:r>
    </w:p>
    <w:p w14:paraId="47877B56" w14:textId="77777777" w:rsidR="006E1084" w:rsidRPr="00300930" w:rsidRDefault="006E1084" w:rsidP="006E1084">
      <w:r w:rsidRPr="00300930">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14:paraId="33937586" w14:textId="77777777" w:rsidR="006E1084" w:rsidRPr="00300930" w:rsidRDefault="006E1084" w:rsidP="006E1084">
      <w:r w:rsidRPr="00300930">
        <w:t>This approach was considered to be the most appropriate solution to enable completion of this Recommendation within the aggressive schedules set by the ITU and by the needs of administrations, operators and manufacturers.</w:t>
      </w:r>
    </w:p>
    <w:p w14:paraId="3B106302" w14:textId="77777777" w:rsidR="006E1084" w:rsidRPr="00300930" w:rsidRDefault="006E1084" w:rsidP="006E1084">
      <w:r w:rsidRPr="00300930">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7EB30895" w14:textId="77777777" w:rsidR="006E1084" w:rsidRPr="00300930" w:rsidRDefault="006E1084" w:rsidP="006E1084">
      <w:r w:rsidRPr="00300930">
        <w:t xml:space="preserve">This Annex </w:t>
      </w:r>
      <w:r w:rsidRPr="00300930">
        <w:rPr>
          <w:lang w:eastAsia="ja-JP"/>
        </w:rPr>
        <w:t>2</w:t>
      </w:r>
      <w:r w:rsidRPr="00300930">
        <w:t xml:space="preserve"> contains the detailed information developed by the ITU and “</w:t>
      </w:r>
      <w:r w:rsidRPr="00300930">
        <w:rPr>
          <w:lang w:eastAsia="ja-JP"/>
        </w:rPr>
        <w:t>3GPP</w:t>
      </w:r>
      <w:r w:rsidRPr="00300930">
        <w:t xml:space="preserve">” (the GCS Proponent) and </w:t>
      </w:r>
      <w:r w:rsidRPr="00300930">
        <w:rPr>
          <w:lang w:eastAsia="ja-JP"/>
        </w:rPr>
        <w:t>ARIB, ATIS, CCSA, ETSI, TSDSI, TTA, TTC</w:t>
      </w:r>
      <w:r w:rsidRPr="00300930">
        <w:t xml:space="preserve"> (the Transposing Organizations). </w:t>
      </w:r>
    </w:p>
    <w:p w14:paraId="355D398F" w14:textId="77777777" w:rsidR="006E1084" w:rsidRPr="00300930" w:rsidRDefault="006E1084" w:rsidP="006E1084">
      <w:r w:rsidRPr="00300930">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5475FF7C" w14:textId="77777777" w:rsidR="006E1084" w:rsidRPr="00300930" w:rsidRDefault="006E1084" w:rsidP="006E1084">
      <w:r w:rsidRPr="00300930">
        <w:t xml:space="preserve">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w:t>
      </w:r>
      <w:r w:rsidRPr="00300930">
        <w:lastRenderedPageBreak/>
        <w:t>telecommunications technologies, but also its forward-looking and flexible approach to the development of this and other telecommunications standards for the 21</w:t>
      </w:r>
      <w:r w:rsidRPr="00300930">
        <w:rPr>
          <w:vertAlign w:val="superscript"/>
        </w:rPr>
        <w:t>st</w:t>
      </w:r>
      <w:r w:rsidRPr="00300930">
        <w:t xml:space="preserve"> century.</w:t>
      </w:r>
    </w:p>
    <w:p w14:paraId="4DD71E66" w14:textId="77777777" w:rsidR="006E1084" w:rsidRPr="00300930" w:rsidRDefault="006E1084" w:rsidP="006E1084">
      <w:r w:rsidRPr="00300930">
        <w:t>A more detailed understanding of the process for the development of the first release of this Recommendation may be found in Document</w:t>
      </w:r>
      <w:hyperlink r:id="rId11" w:history="1">
        <w:r w:rsidRPr="00300930">
          <w:t xml:space="preserve"> IMT-2020/20</w:t>
        </w:r>
      </w:hyperlink>
      <w:r w:rsidRPr="00300930">
        <w:t>.</w:t>
      </w:r>
    </w:p>
    <w:p w14:paraId="50B60D8A" w14:textId="77777777" w:rsidR="006E1084" w:rsidRPr="00300930" w:rsidRDefault="006E1084" w:rsidP="006E1084">
      <w:pPr>
        <w:pStyle w:val="Titolo2"/>
      </w:pPr>
      <w:bookmarkStart w:id="4" w:name="_2.1_Overview_of"/>
      <w:bookmarkStart w:id="5" w:name="_Toc56152514"/>
      <w:bookmarkStart w:id="6" w:name="_Toc56153894"/>
      <w:bookmarkStart w:id="7" w:name="_Toc94533006"/>
      <w:bookmarkStart w:id="8" w:name="_Toc94533476"/>
      <w:bookmarkEnd w:id="4"/>
      <w:r w:rsidRPr="00300930">
        <w:rPr>
          <w:lang w:eastAsia="ja-JP"/>
        </w:rPr>
        <w:t>2</w:t>
      </w:r>
      <w:r w:rsidRPr="00300930">
        <w:t>.1</w:t>
      </w:r>
      <w:r w:rsidRPr="00300930">
        <w:tab/>
        <w:t>Overview of the radio interface technology</w:t>
      </w:r>
      <w:bookmarkEnd w:id="5"/>
      <w:bookmarkEnd w:id="6"/>
      <w:bookmarkEnd w:id="7"/>
      <w:bookmarkEnd w:id="8"/>
    </w:p>
    <w:p w14:paraId="733242D8" w14:textId="77777777" w:rsidR="006E1084" w:rsidRPr="00300930" w:rsidRDefault="006E1084" w:rsidP="006E1084">
      <w:r w:rsidRPr="00300930">
        <w:t xml:space="preserve">The IMT-2020 specifications known as </w:t>
      </w:r>
      <w:r w:rsidRPr="00300930">
        <w:rPr>
          <w:iCs/>
        </w:rPr>
        <w:t>5G</w:t>
      </w:r>
      <w:r w:rsidRPr="00300930">
        <w:t xml:space="preserve"> have been developed by 3GPP and encompass NR Releases 15 and beyond. </w:t>
      </w:r>
    </w:p>
    <w:p w14:paraId="6A3B3EE5" w14:textId="77777777" w:rsidR="006E1084" w:rsidRPr="00300930" w:rsidRDefault="006E1084" w:rsidP="006E1084">
      <w:pPr>
        <w:rPr>
          <w:lang w:eastAsia="fi-FI"/>
        </w:rPr>
      </w:pPr>
      <w:r w:rsidRPr="00300930">
        <w:rPr>
          <w:rFonts w:eastAsia="SimSun"/>
        </w:rPr>
        <w:t>New Radio (NR) is designed for operation in IMT spectrum and</w:t>
      </w:r>
      <w:r w:rsidRPr="00300930">
        <w:t xml:space="preserve"> fulfils all technical performance requirements in all five selected test environments: Indoor Hotspot – enhanced Mobile Broadband (</w:t>
      </w:r>
      <w:proofErr w:type="spellStart"/>
      <w:r w:rsidRPr="00300930">
        <w:t>eMBB</w:t>
      </w:r>
      <w:proofErr w:type="spellEnd"/>
      <w:r w:rsidRPr="00300930">
        <w:t xml:space="preserve">), Dense Urban – </w:t>
      </w:r>
      <w:proofErr w:type="spellStart"/>
      <w:r w:rsidRPr="00300930">
        <w:t>eMBB</w:t>
      </w:r>
      <w:proofErr w:type="spellEnd"/>
      <w:r w:rsidRPr="00300930">
        <w:t xml:space="preserve">, Rural – </w:t>
      </w:r>
      <w:proofErr w:type="spellStart"/>
      <w:r w:rsidRPr="00300930">
        <w:t>eMBB</w:t>
      </w:r>
      <w:proofErr w:type="spellEnd"/>
      <w:r w:rsidRPr="00300930">
        <w:t>, Urban Macro – Ultra Reliable Low Latency Communication (URLLC) and Urban Macro – massive Machine Type Communication (</w:t>
      </w:r>
      <w:proofErr w:type="spellStart"/>
      <w:r w:rsidRPr="00300930">
        <w:t>mMTC</w:t>
      </w:r>
      <w:proofErr w:type="spellEnd"/>
      <w:r w:rsidRPr="00300930">
        <w:t xml:space="preserve">). </w:t>
      </w:r>
    </w:p>
    <w:p w14:paraId="7DE8BCB7" w14:textId="77777777" w:rsidR="006E1084" w:rsidRPr="00300930" w:rsidRDefault="006E1084" w:rsidP="006E1084">
      <w:r w:rsidRPr="00300930">
        <w:t xml:space="preserve">Also, </w:t>
      </w:r>
      <w:r w:rsidRPr="00300930">
        <w:rPr>
          <w:iCs/>
        </w:rPr>
        <w:t>NR</w:t>
      </w:r>
      <w:r w:rsidRPr="00300930">
        <w:t xml:space="preserve"> fulfils the service and the spectrum requirements. NR utilizes the frequency bands below </w:t>
      </w:r>
      <w:r>
        <w:t>7.125 </w:t>
      </w:r>
      <w:r w:rsidRPr="00300930">
        <w:t xml:space="preserve">GHz </w:t>
      </w:r>
      <w:r w:rsidRPr="006944FE">
        <w:t xml:space="preserve">including frequency bands </w:t>
      </w:r>
      <w:r w:rsidRPr="00300930">
        <w:t xml:space="preserve">identified for International Mobile Telecommunication (IMT) in the ITU Radio Regulations. In addition, NR can also utilize the frequency bands above </w:t>
      </w:r>
      <w:r>
        <w:t>7.125</w:t>
      </w:r>
      <w:r w:rsidRPr="00300930">
        <w:t xml:space="preserve"> GHz, i.e. above 24.25 GHz, </w:t>
      </w:r>
      <w:r w:rsidRPr="006944FE">
        <w:t xml:space="preserve">including frequency bands </w:t>
      </w:r>
      <w:r w:rsidRPr="00300930">
        <w:t>identified for IMT in the ITU Radio Regulations.</w:t>
      </w:r>
    </w:p>
    <w:p w14:paraId="649CBD67" w14:textId="77777777" w:rsidR="006E1084" w:rsidRPr="00300930" w:rsidRDefault="006E1084" w:rsidP="006E1084">
      <w:r w:rsidRPr="00300930">
        <w:t>The complete set of standards for the terrestrial radio interface of IMT-2020 identified as 3GPP </w:t>
      </w:r>
      <w:r w:rsidRPr="00300930">
        <w:rPr>
          <w:iCs/>
        </w:rPr>
        <w:t>5G – RIT. NR −</w:t>
      </w:r>
      <w:r w:rsidRPr="00300930">
        <w:t xml:space="preserve"> includes not only the key characteristics of IMT-2020 but also the additional capabilities of </w:t>
      </w:r>
      <w:r w:rsidRPr="00300930">
        <w:rPr>
          <w:iCs/>
        </w:rPr>
        <w:t>NR</w:t>
      </w:r>
      <w:r w:rsidRPr="00300930">
        <w:t xml:space="preserve"> both of which are continuing to be enhanced.</w:t>
      </w:r>
    </w:p>
    <w:p w14:paraId="6C1AFB3F" w14:textId="77777777" w:rsidR="006E1084" w:rsidRPr="00300930" w:rsidRDefault="006E1084" w:rsidP="006E1084">
      <w:r w:rsidRPr="00300930">
        <w:t xml:space="preserve">The 3GPP 5G System (5GS) also includes specifications for its non-radio aspects, such as the core network elements (the Enhanced Packet Core (EPC) Network and 5G Core (5GC) Network), security, codecs, network management, etc. These non-radio specifications are not included in the so-called </w:t>
      </w:r>
      <w:r>
        <w:t>“</w:t>
      </w:r>
      <w:r w:rsidRPr="00300930">
        <w:t>Global Core Specifications (GCS)</w:t>
      </w:r>
      <w:r>
        <w:t>”</w:t>
      </w:r>
      <w:r w:rsidRPr="00300930">
        <w:t xml:space="preserve"> of IMT-2020.</w:t>
      </w:r>
    </w:p>
    <w:p w14:paraId="62259021" w14:textId="77777777" w:rsidR="006E1084" w:rsidRPr="00300930" w:rsidRDefault="006E1084" w:rsidP="006E1084">
      <w:pPr>
        <w:pStyle w:val="Titolo3"/>
      </w:pPr>
      <w:r w:rsidRPr="00300930">
        <w:rPr>
          <w:lang w:eastAsia="ja-JP"/>
        </w:rPr>
        <w:t>2.</w:t>
      </w:r>
      <w:r w:rsidRPr="00300930">
        <w:t>1.1</w:t>
      </w:r>
      <w:r w:rsidRPr="00300930">
        <w:tab/>
        <w:t>Overview of the system aspects of the NR RIT</w:t>
      </w:r>
    </w:p>
    <w:p w14:paraId="56171FB9" w14:textId="6BC5DA4A" w:rsidR="006E1084" w:rsidRPr="00300930" w:rsidRDefault="006E1084" w:rsidP="006E1084">
      <w:r w:rsidRPr="00300930">
        <w:t>The NR RIT represents the releases 15</w:t>
      </w:r>
      <w:r>
        <w:t>, 16</w:t>
      </w:r>
      <w:ins w:id="9" w:author="Daniel Chen Larsson" w:date="2024-11-20T16:27:00Z">
        <w:r w:rsidR="003D10E8">
          <w:t xml:space="preserve">, </w:t>
        </w:r>
      </w:ins>
      <w:ins w:id="10" w:author="Daniel Chen Larsson" w:date="2024-11-20T16:28:00Z">
        <w:r w:rsidR="003D10E8">
          <w:t>17</w:t>
        </w:r>
      </w:ins>
      <w:r w:rsidRPr="00300930">
        <w:t xml:space="preserve"> and 1</w:t>
      </w:r>
      <w:del w:id="11" w:author="Daniel Chen Larsson" w:date="2024-11-20T16:28:00Z">
        <w:r w:rsidDel="003D10E8">
          <w:delText>7</w:delText>
        </w:r>
      </w:del>
      <w:ins w:id="12" w:author="Daniel Chen Larsson" w:date="2024-11-20T16:28:00Z">
        <w:r w:rsidR="003D10E8">
          <w:t>8</w:t>
        </w:r>
      </w:ins>
      <w:r w:rsidRPr="00300930">
        <w:t xml:space="preserve"> 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14:paraId="5028DEF6" w14:textId="77777777" w:rsidR="006E1084" w:rsidRPr="00300930" w:rsidRDefault="006E1084" w:rsidP="006E1084">
      <w:pPr>
        <w:pStyle w:val="Titolo4"/>
      </w:pPr>
      <w:r w:rsidRPr="00300930">
        <w:t>2.1.1.1</w:t>
      </w:r>
      <w:r w:rsidRPr="00300930">
        <w:tab/>
        <w:t>Overall architecture</w:t>
      </w:r>
    </w:p>
    <w:p w14:paraId="4AFE6CA4" w14:textId="77777777" w:rsidR="006E1084" w:rsidRPr="00300930" w:rsidRDefault="006E1084" w:rsidP="006E1084">
      <w:r w:rsidRPr="00300930">
        <w:t>The NG Radio Access Network (NG-RAN) includes NG-RAN nodes that support multiple radio access (</w:t>
      </w:r>
      <w:proofErr w:type="gramStart"/>
      <w:r w:rsidRPr="00300930">
        <w:t>e.g.</w:t>
      </w:r>
      <w:proofErr w:type="gramEnd"/>
      <w:r w:rsidRPr="00300930">
        <w:t xml:space="preserve"> NR, MR-DC of NR and E-UTRA</w:t>
      </w:r>
      <w:r w:rsidRPr="00292765">
        <w:rPr>
          <w:position w:val="6"/>
          <w:sz w:val="18"/>
        </w:rPr>
        <w:footnoteReference w:id="3"/>
      </w:r>
      <w:r w:rsidRPr="00300930">
        <w:t xml:space="preserve">, etc). The RIT considers the </w:t>
      </w:r>
      <w:proofErr w:type="spellStart"/>
      <w:r w:rsidRPr="00300930">
        <w:t>gNB</w:t>
      </w:r>
      <w:proofErr w:type="spellEnd"/>
      <w:r w:rsidRPr="00300930">
        <w:t xml:space="preserve"> as an NG-RAN node providing NR user plane and control plane protocol terminations towards the UE and connected via the NG interface to the 5GC, and the ng-</w:t>
      </w:r>
      <w:proofErr w:type="spellStart"/>
      <w:r w:rsidRPr="00300930">
        <w:t>eNB</w:t>
      </w:r>
      <w:proofErr w:type="spellEnd"/>
      <w:r w:rsidRPr="00300930">
        <w:t xml:space="preserve"> as NG-RAN node for Multi-Radio Dual Connectivity only.</w:t>
      </w:r>
    </w:p>
    <w:p w14:paraId="1D9AB149" w14:textId="77777777" w:rsidR="006E1084" w:rsidRPr="00300930" w:rsidRDefault="006E1084" w:rsidP="006E1084">
      <w:r w:rsidRPr="00300930">
        <w:t xml:space="preserve">NG-RAN nodes are interconnected by means of the interface named </w:t>
      </w:r>
      <w:proofErr w:type="spellStart"/>
      <w:r w:rsidRPr="00300930">
        <w:t>Xn</w:t>
      </w:r>
      <w:proofErr w:type="spellEnd"/>
      <w:r w:rsidRPr="00300930">
        <w:t xml:space="preserve">. The </w:t>
      </w:r>
      <w:proofErr w:type="spellStart"/>
      <w:r w:rsidRPr="00300930">
        <w:t>gNBs</w:t>
      </w:r>
      <w:proofErr w:type="spellEnd"/>
      <w:r w:rsidRPr="00300930">
        <w:t xml:space="preserve"> and ng</w:t>
      </w:r>
      <w:r w:rsidRPr="00300930">
        <w:noBreakHyphen/>
      </w:r>
      <w:proofErr w:type="spellStart"/>
      <w:r w:rsidRPr="00300930">
        <w:t>eNBs</w:t>
      </w:r>
      <w:proofErr w:type="spellEnd"/>
      <w:r w:rsidRPr="00300930">
        <w:t xml:space="preserve"> are also connected by means of the NG interfaces to the 5GC, more specifically to the Access and Mobility Management Function (AMF) by means of the NG-C interface and to the User Plane Function (UPF) by means of the NG-U interface.</w:t>
      </w:r>
    </w:p>
    <w:p w14:paraId="529011F7" w14:textId="0FA6483E" w:rsidR="006E1084" w:rsidRPr="00300930" w:rsidDel="002266F4" w:rsidRDefault="006E1084" w:rsidP="006E1084">
      <w:r w:rsidRPr="00300930" w:rsidDel="002266F4">
        <w:t xml:space="preserve">The NG-RAN architecture is illustrated in Fig. </w:t>
      </w:r>
      <w:del w:id="13" w:author="Pc" w:date="2024-11-29T07:48:00Z">
        <w:r w:rsidRPr="00300930" w:rsidDel="009F0B90">
          <w:delText xml:space="preserve">28 </w:delText>
        </w:r>
      </w:del>
      <w:ins w:id="14" w:author="Pc" w:date="2024-11-29T07:48:00Z">
        <w:r w:rsidR="009F0B90">
          <w:t>29</w:t>
        </w:r>
        <w:r w:rsidR="009F0B90" w:rsidRPr="00300930" w:rsidDel="002266F4">
          <w:t xml:space="preserve"> </w:t>
        </w:r>
      </w:ins>
      <w:r w:rsidRPr="00300930" w:rsidDel="002266F4">
        <w:t>below.</w:t>
      </w:r>
    </w:p>
    <w:p w14:paraId="7C0DFF67" w14:textId="51B5CA20" w:rsidR="006E1084" w:rsidRPr="00292765" w:rsidDel="002266F4" w:rsidRDefault="006E1084" w:rsidP="006E1084">
      <w:pPr>
        <w:pStyle w:val="FigureNo"/>
      </w:pPr>
      <w:r w:rsidRPr="00292765" w:rsidDel="002266F4">
        <w:lastRenderedPageBreak/>
        <w:t xml:space="preserve">Figure </w:t>
      </w:r>
      <w:del w:id="15" w:author="Pc" w:date="2024-11-29T07:48:00Z">
        <w:r w:rsidDel="009F0B90">
          <w:delText>28</w:delText>
        </w:r>
      </w:del>
      <w:ins w:id="16" w:author="Pc" w:date="2024-11-29T07:48:00Z">
        <w:r w:rsidR="009F0B90">
          <w:t>29</w:t>
        </w:r>
      </w:ins>
    </w:p>
    <w:p w14:paraId="400C07FB" w14:textId="77777777" w:rsidR="006E1084" w:rsidRPr="00292765" w:rsidDel="002266F4" w:rsidRDefault="006E1084" w:rsidP="006E1084">
      <w:pPr>
        <w:pStyle w:val="Figuretitle"/>
      </w:pPr>
      <w:r w:rsidRPr="00292765" w:rsidDel="002266F4">
        <w:t xml:space="preserve">Overall Architecture </w:t>
      </w:r>
    </w:p>
    <w:p w14:paraId="289B01E0" w14:textId="77777777" w:rsidR="006E1084" w:rsidRPr="00292765" w:rsidDel="002266F4" w:rsidRDefault="006E1084" w:rsidP="006E1084">
      <w:pPr>
        <w:pStyle w:val="Figure"/>
      </w:pPr>
      <w:r>
        <w:rPr>
          <w:noProof/>
        </w:rPr>
        <w:drawing>
          <wp:inline distT="0" distB="0" distL="0" distR="0" wp14:anchorId="3AD51735" wp14:editId="1BE80D12">
            <wp:extent cx="4934722" cy="3005334"/>
            <wp:effectExtent l="0" t="0" r="0" b="508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M.2150-28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14:paraId="5DA3B21C" w14:textId="77777777" w:rsidR="006E1084" w:rsidRPr="00300930" w:rsidRDefault="006E1084" w:rsidP="006E1084">
      <w:pPr>
        <w:pStyle w:val="Titolo4"/>
      </w:pPr>
      <w:r w:rsidRPr="00300930">
        <w:t>2.1.1.2</w:t>
      </w:r>
      <w:r w:rsidRPr="00300930">
        <w:tab/>
        <w:t>Radio protocol architecture</w:t>
      </w:r>
    </w:p>
    <w:p w14:paraId="6BF4BDCD" w14:textId="77777777" w:rsidR="006E1084" w:rsidRPr="00300930" w:rsidRDefault="006E1084" w:rsidP="006E1084">
      <w:pPr>
        <w:pStyle w:val="Titolo5"/>
      </w:pPr>
      <w:r w:rsidRPr="00300930">
        <w:t>2.1.1.2.1</w:t>
      </w:r>
      <w:r w:rsidRPr="00300930">
        <w:tab/>
        <w:t>User Plane (UP)</w:t>
      </w:r>
    </w:p>
    <w:p w14:paraId="27225550" w14:textId="1C98E54E" w:rsidR="006E1084" w:rsidRPr="00300930" w:rsidRDefault="006E1084" w:rsidP="006E1084">
      <w:r w:rsidRPr="00300930">
        <w:t xml:space="preserve">Figure </w:t>
      </w:r>
      <w:del w:id="17" w:author="Pc" w:date="2024-11-29T07:48:00Z">
        <w:r w:rsidRPr="00300930" w:rsidDel="009F0B90">
          <w:delText xml:space="preserve">29 </w:delText>
        </w:r>
      </w:del>
      <w:ins w:id="18" w:author="Pc" w:date="2024-11-29T07:48:00Z">
        <w:r w:rsidR="009F0B90">
          <w:t>30</w:t>
        </w:r>
        <w:r w:rsidR="009F0B90" w:rsidRPr="00300930">
          <w:t xml:space="preserve"> </w:t>
        </w:r>
      </w:ins>
      <w:r w:rsidRPr="00300930">
        <w:t xml:space="preserve">shows the protocol stack for the User Plane, where Service Data Adaptation Protocol (SDAP), PDCP, RLC and MAC sublayers (terminated in </w:t>
      </w:r>
      <w:proofErr w:type="spellStart"/>
      <w:r w:rsidRPr="00300930">
        <w:t>gNB</w:t>
      </w:r>
      <w:proofErr w:type="spellEnd"/>
      <w:r w:rsidRPr="00300930">
        <w:t xml:space="preserve"> on the network side) perform the functions listed in § 2.1.1.5.</w:t>
      </w:r>
    </w:p>
    <w:p w14:paraId="6B2FB101" w14:textId="181B4B9F" w:rsidR="006E1084" w:rsidRPr="00292765" w:rsidRDefault="006E1084" w:rsidP="006E1084">
      <w:pPr>
        <w:pStyle w:val="FigureNo"/>
      </w:pPr>
      <w:r w:rsidRPr="00292765">
        <w:t xml:space="preserve">Figure </w:t>
      </w:r>
      <w:del w:id="19" w:author="Pc" w:date="2024-11-29T07:48:00Z">
        <w:r w:rsidDel="009F0B90">
          <w:delText>29</w:delText>
        </w:r>
      </w:del>
      <w:ins w:id="20" w:author="Pc" w:date="2024-11-29T07:48:00Z">
        <w:r w:rsidR="009F0B90">
          <w:t>30</w:t>
        </w:r>
      </w:ins>
    </w:p>
    <w:p w14:paraId="1FA6767D" w14:textId="77777777" w:rsidR="006E1084" w:rsidRPr="00292765" w:rsidRDefault="006E1084" w:rsidP="006E1084">
      <w:pPr>
        <w:pStyle w:val="Figuretitle"/>
      </w:pPr>
      <w:r w:rsidRPr="00292765">
        <w:t xml:space="preserve">User Plane protocol stack </w:t>
      </w:r>
    </w:p>
    <w:p w14:paraId="501C6E74" w14:textId="77777777" w:rsidR="006E1084" w:rsidRPr="00292765" w:rsidRDefault="006E1084" w:rsidP="006E1084">
      <w:pPr>
        <w:pStyle w:val="Figure"/>
      </w:pPr>
      <w:r>
        <w:rPr>
          <w:noProof/>
        </w:rPr>
        <w:drawing>
          <wp:inline distT="0" distB="0" distL="0" distR="0" wp14:anchorId="304A2396" wp14:editId="2744063D">
            <wp:extent cx="2535941" cy="2011684"/>
            <wp:effectExtent l="0" t="0" r="0" b="7620"/>
            <wp:docPr id="78" name="Picture 7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M.2150-29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35941" cy="2011684"/>
                    </a:xfrm>
                    <a:prstGeom prst="rect">
                      <a:avLst/>
                    </a:prstGeom>
                  </pic:spPr>
                </pic:pic>
              </a:graphicData>
            </a:graphic>
          </wp:inline>
        </w:drawing>
      </w:r>
    </w:p>
    <w:p w14:paraId="6DC63832" w14:textId="77777777" w:rsidR="006E1084" w:rsidRPr="00300930" w:rsidRDefault="006E1084" w:rsidP="006E1084">
      <w:pPr>
        <w:pStyle w:val="Titolo5"/>
      </w:pPr>
      <w:r w:rsidRPr="00300930">
        <w:t>2.1.1.2.2</w:t>
      </w:r>
      <w:r w:rsidRPr="00300930">
        <w:tab/>
        <w:t>Control Plane</w:t>
      </w:r>
    </w:p>
    <w:p w14:paraId="6866D11F" w14:textId="4D044EBB" w:rsidR="006E1084" w:rsidRPr="00300930" w:rsidRDefault="006E1084" w:rsidP="006E1084">
      <w:r w:rsidRPr="00300930">
        <w:t xml:space="preserve">Figure </w:t>
      </w:r>
      <w:del w:id="21" w:author="Pc" w:date="2024-11-29T07:49:00Z">
        <w:r w:rsidRPr="00300930" w:rsidDel="009F0B90">
          <w:delText xml:space="preserve">30 </w:delText>
        </w:r>
      </w:del>
      <w:ins w:id="22" w:author="Pc" w:date="2024-11-29T07:49:00Z">
        <w:r w:rsidR="009F0B90">
          <w:t>31</w:t>
        </w:r>
        <w:r w:rsidR="009F0B90" w:rsidRPr="00300930">
          <w:t xml:space="preserve"> </w:t>
        </w:r>
      </w:ins>
      <w:r w:rsidRPr="00300930">
        <w:t>below shows the protocol stack for the control plane, where:</w:t>
      </w:r>
    </w:p>
    <w:p w14:paraId="4B716EF3" w14:textId="77777777" w:rsidR="006E1084" w:rsidRPr="00300930" w:rsidRDefault="006E1084" w:rsidP="006E1084">
      <w:pPr>
        <w:pStyle w:val="enumlev1"/>
      </w:pPr>
      <w:r w:rsidRPr="00300930">
        <w:t>−</w:t>
      </w:r>
      <w:r w:rsidRPr="00300930">
        <w:tab/>
        <w:t xml:space="preserve">PDCP, RLC and MAC sublayers (terminated in </w:t>
      </w:r>
      <w:proofErr w:type="spellStart"/>
      <w:r w:rsidRPr="00300930">
        <w:t>gNB</w:t>
      </w:r>
      <w:proofErr w:type="spellEnd"/>
      <w:r w:rsidRPr="00300930">
        <w:t xml:space="preserve"> on the network side) perform the functions listed in § 2.1.1.5;</w:t>
      </w:r>
    </w:p>
    <w:p w14:paraId="59BA2E34" w14:textId="77777777" w:rsidR="006E1084" w:rsidRPr="00300930" w:rsidRDefault="006E1084" w:rsidP="006E1084">
      <w:pPr>
        <w:pStyle w:val="enumlev1"/>
      </w:pPr>
      <w:r w:rsidRPr="00300930">
        <w:t>−</w:t>
      </w:r>
      <w:r w:rsidRPr="00300930">
        <w:tab/>
        <w:t xml:space="preserve">RRC (terminated in </w:t>
      </w:r>
      <w:proofErr w:type="spellStart"/>
      <w:r w:rsidRPr="00300930">
        <w:t>gNB</w:t>
      </w:r>
      <w:proofErr w:type="spellEnd"/>
      <w:r w:rsidRPr="00300930">
        <w:t xml:space="preserve"> on the network side) performs the functions listed in § 2.1.1.6;</w:t>
      </w:r>
    </w:p>
    <w:p w14:paraId="568B5722" w14:textId="77777777" w:rsidR="006E1084" w:rsidRPr="00300930" w:rsidRDefault="006E1084" w:rsidP="006E1084">
      <w:pPr>
        <w:pStyle w:val="enumlev1"/>
      </w:pPr>
      <w:r w:rsidRPr="00300930">
        <w:lastRenderedPageBreak/>
        <w:t>−</w:t>
      </w:r>
      <w:r w:rsidRPr="00300930">
        <w:tab/>
        <w:t>Non-Access Stratum (NAS) control protocol (terminated in AMF on the network side) performs the functions listed in 3GPP TS 23.501, for instance: authentication, mobility management, security control.</w:t>
      </w:r>
    </w:p>
    <w:p w14:paraId="3A9A8FD0" w14:textId="0EB7D07D" w:rsidR="006E1084" w:rsidRPr="00292765" w:rsidRDefault="006E1084" w:rsidP="006E1084">
      <w:pPr>
        <w:pStyle w:val="FigureNo"/>
      </w:pPr>
      <w:r w:rsidRPr="00292765">
        <w:t xml:space="preserve">Figure </w:t>
      </w:r>
      <w:del w:id="23" w:author="Pc" w:date="2024-11-29T07:49:00Z">
        <w:r w:rsidDel="009F0B90">
          <w:delText>30</w:delText>
        </w:r>
      </w:del>
      <w:ins w:id="24" w:author="Pc" w:date="2024-11-29T07:49:00Z">
        <w:r w:rsidR="009F0B90">
          <w:t>31</w:t>
        </w:r>
      </w:ins>
    </w:p>
    <w:p w14:paraId="568BFDF2" w14:textId="77777777" w:rsidR="006E1084" w:rsidRPr="00292765" w:rsidRDefault="006E1084" w:rsidP="006E1084">
      <w:pPr>
        <w:pStyle w:val="Figuretitle"/>
      </w:pPr>
      <w:r w:rsidRPr="00292765">
        <w:t xml:space="preserve">Control Plane protocol stack </w:t>
      </w:r>
    </w:p>
    <w:p w14:paraId="539A0F85" w14:textId="77777777" w:rsidR="006E1084" w:rsidRPr="00292765" w:rsidRDefault="006E1084" w:rsidP="006E1084">
      <w:pPr>
        <w:pStyle w:val="Figure"/>
      </w:pPr>
      <w:r>
        <w:rPr>
          <w:noProof/>
        </w:rPr>
        <w:drawing>
          <wp:inline distT="0" distB="0" distL="0" distR="0" wp14:anchorId="77B01658" wp14:editId="3956130C">
            <wp:extent cx="3977648" cy="2298197"/>
            <wp:effectExtent l="0" t="0" r="3810" b="6985"/>
            <wp:docPr id="79" name="Picture 7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M.2150-30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14:paraId="58523CA7" w14:textId="77777777" w:rsidR="006E1084" w:rsidRPr="00300930" w:rsidRDefault="006E1084" w:rsidP="006E1084">
      <w:pPr>
        <w:pStyle w:val="Titolo5"/>
      </w:pPr>
      <w:r w:rsidRPr="00300930">
        <w:t>2.1.1.2.3</w:t>
      </w:r>
      <w:r w:rsidRPr="00300930">
        <w:tab/>
        <w:t>Integrated access and Backhaul (IAB) architecture</w:t>
      </w:r>
    </w:p>
    <w:p w14:paraId="65EDBC9D" w14:textId="0DAF3109" w:rsidR="006E1084" w:rsidRPr="00300930" w:rsidRDefault="006E1084" w:rsidP="006E1084">
      <w:pPr>
        <w:rPr>
          <w:rFonts w:eastAsia="Malgun Gothic"/>
          <w:spacing w:val="-2"/>
          <w:lang w:eastAsia="ja-JP"/>
        </w:rPr>
      </w:pPr>
      <w:r w:rsidRPr="00300930">
        <w:rPr>
          <w:spacing w:val="-2"/>
          <w:lang w:eastAsia="ja-JP"/>
        </w:rPr>
        <w:t>From NR Rel-16, Integrated access and backhaul (IAB) enables wireless relaying in NG-RAN. The relaying node, referred to as the IAB-node, supports access and backhauling via NR. The terminating node of NR backhauling on the network side is referred to as the IAB</w:t>
      </w:r>
      <w:r w:rsidRPr="00300930">
        <w:rPr>
          <w:spacing w:val="-2"/>
          <w:lang w:eastAsia="ja-JP"/>
        </w:rPr>
        <w:noBreakHyphen/>
        <w:t xml:space="preserve">donor, which represents a </w:t>
      </w:r>
      <w:proofErr w:type="spellStart"/>
      <w:r w:rsidRPr="00300930">
        <w:rPr>
          <w:spacing w:val="-2"/>
          <w:lang w:eastAsia="ja-JP"/>
        </w:rPr>
        <w:t>gNB</w:t>
      </w:r>
      <w:proofErr w:type="spellEnd"/>
      <w:r w:rsidRPr="00300930">
        <w:rPr>
          <w:spacing w:val="-2"/>
          <w:lang w:eastAsia="ja-JP"/>
        </w:rPr>
        <w:t xml:space="preserve"> with additional functionality to support IAB. Backhauling can occur via a single or via multiple hops. The IAB architecture is shown in </w:t>
      </w:r>
      <w:r w:rsidRPr="00300930">
        <w:rPr>
          <w:spacing w:val="-2"/>
        </w:rPr>
        <w:t xml:space="preserve">Fig. </w:t>
      </w:r>
      <w:del w:id="25" w:author="Pc" w:date="2024-11-29T07:49:00Z">
        <w:r w:rsidRPr="00300930" w:rsidDel="009F0B90">
          <w:rPr>
            <w:spacing w:val="-2"/>
          </w:rPr>
          <w:delText>31</w:delText>
        </w:r>
      </w:del>
      <w:ins w:id="26" w:author="Pc" w:date="2024-11-29T07:49:00Z">
        <w:r w:rsidR="009F0B90">
          <w:rPr>
            <w:spacing w:val="-2"/>
          </w:rPr>
          <w:t>32</w:t>
        </w:r>
      </w:ins>
      <w:r w:rsidRPr="00300930">
        <w:rPr>
          <w:spacing w:val="-2"/>
          <w:lang w:eastAsia="ja-JP"/>
        </w:rPr>
        <w:t>.</w:t>
      </w:r>
    </w:p>
    <w:p w14:paraId="6C69CD17" w14:textId="51E4736C" w:rsidR="006E1084" w:rsidRPr="00300930" w:rsidRDefault="006E1084" w:rsidP="006E1084">
      <w:pPr>
        <w:pStyle w:val="FigureNo"/>
      </w:pPr>
      <w:r w:rsidRPr="00300930">
        <w:t xml:space="preserve">Figure </w:t>
      </w:r>
      <w:del w:id="27" w:author="Pc" w:date="2024-11-29T07:49:00Z">
        <w:r w:rsidRPr="00300930" w:rsidDel="009F0B90">
          <w:delText>31</w:delText>
        </w:r>
      </w:del>
      <w:ins w:id="28" w:author="Pc" w:date="2024-11-29T07:49:00Z">
        <w:r w:rsidR="009F0B90">
          <w:t>32</w:t>
        </w:r>
      </w:ins>
    </w:p>
    <w:p w14:paraId="31EDE770" w14:textId="77777777" w:rsidR="006E1084" w:rsidRPr="00300930" w:rsidRDefault="006E1084" w:rsidP="006E1084">
      <w:pPr>
        <w:pStyle w:val="Figuretitle"/>
      </w:pPr>
      <w:r w:rsidRPr="00300930">
        <w:t>IAB architecture; a) IAB-node using SA mode with 5GCN; b) IAB-node using EN-DC</w:t>
      </w:r>
    </w:p>
    <w:p w14:paraId="0ED485BD" w14:textId="77777777" w:rsidR="006E1084" w:rsidRDefault="006E1084" w:rsidP="006E1084">
      <w:pPr>
        <w:pStyle w:val="Figure"/>
        <w:rPr>
          <w:ins w:id="29" w:author="Daniel Chen Larsson" w:date="2024-11-20T16:28:00Z"/>
          <w:rFonts w:ascii="Arial" w:hAnsi="Arial" w:cs="Arial"/>
          <w:b/>
          <w:bCs/>
        </w:rPr>
      </w:pPr>
      <w:r>
        <w:rPr>
          <w:rFonts w:ascii="Arial" w:hAnsi="Arial" w:cs="Arial"/>
          <w:b/>
          <w:bCs/>
          <w:noProof/>
        </w:rPr>
        <w:drawing>
          <wp:inline distT="0" distB="0" distL="0" distR="0" wp14:anchorId="36258E8C" wp14:editId="59DA6CDF">
            <wp:extent cx="5462027" cy="3294895"/>
            <wp:effectExtent l="0" t="0" r="5715" b="1270"/>
            <wp:docPr id="80" name="Picture 8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M.2150-31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14:paraId="19A5B7BC" w14:textId="77777777" w:rsidR="003D10E8" w:rsidRDefault="003D10E8" w:rsidP="003D10E8">
      <w:pPr>
        <w:rPr>
          <w:ins w:id="30" w:author="Daniel Chen Larsson" w:date="2024-11-20T16:28:00Z"/>
          <w:rFonts w:eastAsia="SimSun"/>
        </w:rPr>
      </w:pPr>
      <w:ins w:id="31" w:author="Daniel Chen Larsson" w:date="2024-11-20T16:28:00Z">
        <w:r w:rsidRPr="00296CF8">
          <w:rPr>
            <w:rFonts w:eastAsia="SimSun"/>
            <w:i/>
            <w:iCs/>
          </w:rPr>
          <w:lastRenderedPageBreak/>
          <w:t>Mobile IAB</w:t>
        </w:r>
        <w:r w:rsidRPr="00296CF8">
          <w:rPr>
            <w:rFonts w:eastAsia="SimSun"/>
          </w:rPr>
          <w:t xml:space="preserve"> introduces the </w:t>
        </w:r>
        <w:r w:rsidRPr="00296CF8">
          <w:rPr>
            <w:rFonts w:eastAsia="SimSun"/>
            <w:i/>
            <w:iCs/>
          </w:rPr>
          <w:t>mobile IAB-node</w:t>
        </w:r>
        <w:r w:rsidRPr="00296CF8">
          <w:rPr>
            <w:rFonts w:eastAsia="SimSun"/>
          </w:rPr>
          <w:t xml:space="preserve">, which is a RAN node that provides NR access links to UEs and an NR backhaul link to a parent node, and that can conduct physical mobility across the RAN area. The mobile IAB-node includes a </w:t>
        </w:r>
        <w:r w:rsidRPr="00296CF8">
          <w:rPr>
            <w:rFonts w:eastAsia="SimSun"/>
            <w:i/>
            <w:iCs/>
          </w:rPr>
          <w:t>mobile IAB-MT</w:t>
        </w:r>
        <w:r w:rsidRPr="00296CF8">
          <w:rPr>
            <w:rFonts w:eastAsia="SimSun"/>
          </w:rPr>
          <w:t xml:space="preserve"> and a </w:t>
        </w:r>
        <w:r w:rsidRPr="00296CF8">
          <w:rPr>
            <w:rFonts w:eastAsia="SimSun"/>
            <w:i/>
            <w:iCs/>
          </w:rPr>
          <w:t>mobile IAB-DU</w:t>
        </w:r>
        <w:r w:rsidRPr="00296CF8">
          <w:rPr>
            <w:rFonts w:eastAsia="SimSun"/>
          </w:rPr>
          <w:t>. Mobile IAB supports the same functionality as IAB unless explicitly specified.</w:t>
        </w:r>
      </w:ins>
    </w:p>
    <w:p w14:paraId="0586736E" w14:textId="0D506AAD" w:rsidR="003D10E8" w:rsidRPr="00300930" w:rsidRDefault="003D10E8" w:rsidP="003D10E8">
      <w:pPr>
        <w:pStyle w:val="Titolo5"/>
        <w:rPr>
          <w:ins w:id="32" w:author="Daniel Chen Larsson" w:date="2024-11-20T16:28:00Z"/>
        </w:rPr>
      </w:pPr>
      <w:ins w:id="33" w:author="Daniel Chen Larsson" w:date="2024-11-20T16:28:00Z">
        <w:r>
          <w:rPr>
            <w:lang w:eastAsia="ja-JP"/>
          </w:rPr>
          <w:t>2</w:t>
        </w:r>
        <w:r w:rsidRPr="00300930">
          <w:rPr>
            <w:lang w:eastAsia="ja-JP"/>
          </w:rPr>
          <w:t>.</w:t>
        </w:r>
        <w:r w:rsidRPr="00300930">
          <w:t>1.2.2.</w:t>
        </w:r>
        <w:r>
          <w:t>4</w:t>
        </w:r>
        <w:r w:rsidRPr="00300930">
          <w:tab/>
        </w:r>
        <w:r w:rsidRPr="00296CF8">
          <w:rPr>
            <w:rFonts w:eastAsia="MS Mincho"/>
          </w:rPr>
          <w:t>Network-Controlled Repeaters</w:t>
        </w:r>
        <w:r w:rsidRPr="00300930">
          <w:t xml:space="preserve"> (</w:t>
        </w:r>
        <w:r>
          <w:t>NCR</w:t>
        </w:r>
        <w:r w:rsidRPr="00300930">
          <w:t>) architecture</w:t>
        </w:r>
      </w:ins>
    </w:p>
    <w:p w14:paraId="1206E50E" w14:textId="77777777" w:rsidR="003D10E8" w:rsidRPr="00296CF8" w:rsidRDefault="003D10E8" w:rsidP="003D10E8">
      <w:pPr>
        <w:rPr>
          <w:ins w:id="34" w:author="Daniel Chen Larsson" w:date="2024-11-20T16:28:00Z"/>
        </w:rPr>
      </w:pPr>
      <w:ins w:id="35" w:author="Daniel Chen Larsson" w:date="2024-11-20T16:28:00Z">
        <w:r w:rsidRPr="00296CF8">
          <w:t xml:space="preserve">A Network-Controlled Repeater node, referred to as NCR-node, is an RF repeater that enables wireless amplifying-and-forwarding functionality in NG-RAN. The NCR-node is capable of receiving and applying side control information from a </w:t>
        </w:r>
        <w:proofErr w:type="spellStart"/>
        <w:r w:rsidRPr="00296CF8">
          <w:t>gNB</w:t>
        </w:r>
        <w:proofErr w:type="spellEnd"/>
        <w:r w:rsidRPr="00296CF8">
          <w:t xml:space="preserve"> with additional functionality to support Network-Controlled Repeater.</w:t>
        </w:r>
      </w:ins>
    </w:p>
    <w:p w14:paraId="5AA81CA8" w14:textId="202E1C73" w:rsidR="009F0B90" w:rsidRDefault="003D10E8" w:rsidP="009F0B90">
      <w:pPr>
        <w:rPr>
          <w:ins w:id="36" w:author="Pc" w:date="2024-11-29T07:50:00Z"/>
        </w:rPr>
      </w:pPr>
      <w:ins w:id="37" w:author="Daniel Chen Larsson" w:date="2024-11-20T16:28:00Z">
        <w:r w:rsidRPr="00296CF8">
          <w:t xml:space="preserve">The NCR-node comprises an NCR-MT and an NCR-Fwd. The NCR-MT is an entity supporting a subset of the UE functionality that communicates with the </w:t>
        </w:r>
        <w:proofErr w:type="spellStart"/>
        <w:r w:rsidRPr="00296CF8">
          <w:t>gNB</w:t>
        </w:r>
        <w:proofErr w:type="spellEnd"/>
        <w:r w:rsidRPr="00296CF8">
          <w:t xml:space="preserve"> to receive side control information via a control link based on the NR </w:t>
        </w:r>
        <w:proofErr w:type="spellStart"/>
        <w:r w:rsidRPr="00296CF8">
          <w:t>Uu</w:t>
        </w:r>
        <w:proofErr w:type="spellEnd"/>
        <w:r w:rsidRPr="00296CF8">
          <w:t xml:space="preserve"> interface. The NCR-</w:t>
        </w:r>
        <w:proofErr w:type="spellStart"/>
        <w:r w:rsidRPr="00296CF8">
          <w:t>Fwd</w:t>
        </w:r>
        <w:proofErr w:type="spellEnd"/>
        <w:r w:rsidRPr="00296CF8">
          <w:t xml:space="preserve"> is the function performing amplifying-and-forwarding of signals between </w:t>
        </w:r>
        <w:proofErr w:type="spellStart"/>
        <w:r w:rsidRPr="00296CF8">
          <w:t>gNB</w:t>
        </w:r>
        <w:proofErr w:type="spellEnd"/>
        <w:r w:rsidRPr="00296CF8">
          <w:t xml:space="preserve"> and UE via the NCR-</w:t>
        </w:r>
        <w:proofErr w:type="spellStart"/>
        <w:r w:rsidRPr="00296CF8">
          <w:t>Fwd</w:t>
        </w:r>
        <w:proofErr w:type="spellEnd"/>
        <w:r w:rsidRPr="00296CF8">
          <w:t xml:space="preserve"> backhaul link and NCR-</w:t>
        </w:r>
        <w:proofErr w:type="spellStart"/>
        <w:r w:rsidRPr="00296CF8">
          <w:t>Fwd</w:t>
        </w:r>
        <w:proofErr w:type="spellEnd"/>
        <w:r w:rsidRPr="00296CF8">
          <w:t xml:space="preserve"> access link, respectively. The NCR-node is modelled as depicted in Figure </w:t>
        </w:r>
      </w:ins>
      <w:ins w:id="38" w:author="Pc" w:date="2024-11-29T07:50:00Z">
        <w:r w:rsidR="009F0B90">
          <w:t>33</w:t>
        </w:r>
        <w:r w:rsidR="009F0B90" w:rsidRPr="00296CF8">
          <w:t>.</w:t>
        </w:r>
      </w:ins>
    </w:p>
    <w:p w14:paraId="5CA17FA2" w14:textId="77777777" w:rsidR="009F0B90" w:rsidRDefault="009F0B90" w:rsidP="009F0B90">
      <w:pPr>
        <w:pStyle w:val="FigureNo"/>
        <w:rPr>
          <w:ins w:id="39" w:author="Pc" w:date="2024-11-29T07:50:00Z"/>
        </w:rPr>
      </w:pPr>
      <w:ins w:id="40" w:author="Pc" w:date="2024-11-29T07:50:00Z">
        <w:r w:rsidRPr="00296CF8">
          <w:t xml:space="preserve">Figure </w:t>
        </w:r>
        <w:r>
          <w:t>33</w:t>
        </w:r>
        <w:r w:rsidRPr="00296CF8">
          <w:t xml:space="preserve">: </w:t>
        </w:r>
      </w:ins>
    </w:p>
    <w:p w14:paraId="1D2A5D6E" w14:textId="7D4F0C8D" w:rsidR="009F0B90" w:rsidRPr="00296CF8" w:rsidRDefault="009F0B90" w:rsidP="009F0B90">
      <w:pPr>
        <w:pStyle w:val="Figuretitle"/>
        <w:rPr>
          <w:ins w:id="41" w:author="Pc" w:date="2024-11-29T07:50:00Z"/>
        </w:rPr>
        <w:pPrChange w:id="42" w:author="Pc" w:date="2024-11-29T07:51:00Z">
          <w:pPr>
            <w:pStyle w:val="FigureNo"/>
          </w:pPr>
        </w:pPrChange>
      </w:pPr>
      <w:ins w:id="43" w:author="Pc" w:date="2024-11-29T07:50:00Z">
        <w:r w:rsidRPr="00296CF8">
          <w:t>Conceptual model of network-controlled repeater.</w:t>
        </w:r>
      </w:ins>
    </w:p>
    <w:p w14:paraId="7E604C1E" w14:textId="77777777" w:rsidR="009F0B90" w:rsidRPr="00296CF8" w:rsidRDefault="009F0B90" w:rsidP="009F0B90">
      <w:pPr>
        <w:pStyle w:val="TH"/>
        <w:rPr>
          <w:ins w:id="44" w:author="Pc" w:date="2024-11-29T07:50:00Z"/>
        </w:rPr>
      </w:pPr>
      <w:ins w:id="45" w:author="Pc" w:date="2024-11-29T07:50:00Z">
        <w:r w:rsidRPr="00296CF8">
          <w:rPr>
            <w:noProof/>
          </w:rPr>
          <w:object w:dxaOrig="16965" w:dyaOrig="5130" w14:anchorId="28081F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439.5pt;height:136.5pt" o:ole="">
              <v:imagedata r:id="rId16" o:title=""/>
            </v:shape>
            <o:OLEObject Type="Embed" ProgID="Visio.Drawing.15" ShapeID="_x0000_i1027" DrawAspect="Content" ObjectID="_1794372078" r:id="rId17"/>
          </w:object>
        </w:r>
      </w:ins>
    </w:p>
    <w:p w14:paraId="1285ACEC" w14:textId="77777777" w:rsidR="003D10E8" w:rsidRPr="003D10E8" w:rsidRDefault="003D10E8">
      <w:pPr>
        <w:rPr>
          <w:rPrChange w:id="46" w:author="Daniel Chen Larsson" w:date="2024-11-20T16:28:00Z">
            <w:rPr>
              <w:rFonts w:ascii="Arial" w:hAnsi="Arial" w:cs="Arial"/>
              <w:b/>
              <w:bCs/>
            </w:rPr>
          </w:rPrChange>
        </w:rPr>
        <w:pPrChange w:id="47" w:author="Daniel Chen Larsson" w:date="2024-11-20T16:28:00Z">
          <w:pPr>
            <w:pStyle w:val="Figure"/>
          </w:pPr>
        </w:pPrChange>
      </w:pPr>
    </w:p>
    <w:p w14:paraId="0A1B532B" w14:textId="77777777" w:rsidR="006E1084" w:rsidRPr="00300930" w:rsidRDefault="006E1084" w:rsidP="006E1084">
      <w:pPr>
        <w:pStyle w:val="Titolo4"/>
      </w:pPr>
      <w:r w:rsidRPr="00300930">
        <w:t>2.1.1.3</w:t>
      </w:r>
      <w:r w:rsidRPr="00300930">
        <w:tab/>
        <w:t>Multi-Radio Dual Connectivity (MR-DC)</w:t>
      </w:r>
    </w:p>
    <w:p w14:paraId="5552523D" w14:textId="77777777" w:rsidR="006E1084" w:rsidRPr="00300930" w:rsidRDefault="006E1084" w:rsidP="006E1084">
      <w:r w:rsidRPr="00300930">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 In MR-DC, one NG-RAN node acts as a Master Node (MN) and another NG-RAN node acts as a Secondary Node (SN).</w:t>
      </w:r>
    </w:p>
    <w:p w14:paraId="5229E226" w14:textId="77777777" w:rsidR="006E1084" w:rsidRPr="00300930" w:rsidRDefault="006E1084" w:rsidP="006E1084">
      <w:r w:rsidRPr="00300930">
        <w:t>NR may also be used as part of MR-DC configuration when combined with E-UTRA, within either an NG-RAN or E-UTRAN. For the case of NR-</w:t>
      </w:r>
      <w:r w:rsidRPr="00300930">
        <w:rPr>
          <w:lang w:eastAsia="zh-CN"/>
        </w:rPr>
        <w:t>NR</w:t>
      </w:r>
      <w:r w:rsidRPr="00300930">
        <w:t xml:space="preserve"> Dual Connectivity (N</w:t>
      </w:r>
      <w:r w:rsidRPr="00300930">
        <w:rPr>
          <w:lang w:eastAsia="zh-CN"/>
        </w:rPr>
        <w:t>R</w:t>
      </w:r>
      <w:r w:rsidRPr="00300930">
        <w:t>-DC)</w:t>
      </w:r>
      <w:r w:rsidRPr="00300930">
        <w:rPr>
          <w:lang w:eastAsia="zh-CN"/>
        </w:rPr>
        <w:t xml:space="preserve">, a </w:t>
      </w:r>
      <w:r w:rsidRPr="00300930">
        <w:t xml:space="preserve">UE is connected to one </w:t>
      </w:r>
      <w:proofErr w:type="spellStart"/>
      <w:r w:rsidRPr="00300930">
        <w:t>gNB</w:t>
      </w:r>
      <w:proofErr w:type="spellEnd"/>
      <w:r w:rsidRPr="00300930">
        <w:t xml:space="preserve"> that acts as a MN and </w:t>
      </w:r>
      <w:r w:rsidRPr="00300930">
        <w:rPr>
          <w:lang w:eastAsia="zh-CN"/>
        </w:rPr>
        <w:t>another</w:t>
      </w:r>
      <w:r w:rsidRPr="00300930">
        <w:t xml:space="preserve"> </w:t>
      </w:r>
      <w:proofErr w:type="spellStart"/>
      <w:r w:rsidRPr="00300930">
        <w:rPr>
          <w:lang w:eastAsia="zh-CN"/>
        </w:rPr>
        <w:t>g</w:t>
      </w:r>
      <w:r w:rsidRPr="00300930">
        <w:t>NB</w:t>
      </w:r>
      <w:proofErr w:type="spellEnd"/>
      <w:r w:rsidRPr="00300930">
        <w:t xml:space="preserve"> that acts as a SN. The </w:t>
      </w:r>
      <w:r w:rsidRPr="00300930">
        <w:rPr>
          <w:lang w:eastAsia="zh-CN"/>
        </w:rPr>
        <w:t xml:space="preserve">master </w:t>
      </w:r>
      <w:proofErr w:type="spellStart"/>
      <w:r w:rsidRPr="00300930">
        <w:t>gNB</w:t>
      </w:r>
      <w:proofErr w:type="spellEnd"/>
      <w:r w:rsidRPr="00300930">
        <w:t xml:space="preserve"> is connected to the 5GC via the NG interface and to the </w:t>
      </w:r>
      <w:r w:rsidRPr="00300930">
        <w:rPr>
          <w:lang w:eastAsia="zh-CN"/>
        </w:rPr>
        <w:t xml:space="preserve">secondary </w:t>
      </w:r>
      <w:proofErr w:type="spellStart"/>
      <w:r w:rsidRPr="00300930">
        <w:rPr>
          <w:lang w:eastAsia="zh-CN"/>
        </w:rPr>
        <w:t>g</w:t>
      </w:r>
      <w:r w:rsidRPr="00300930">
        <w:t>NB</w:t>
      </w:r>
      <w:proofErr w:type="spellEnd"/>
      <w:r w:rsidRPr="00300930">
        <w:t xml:space="preserve"> via the </w:t>
      </w:r>
      <w:proofErr w:type="spellStart"/>
      <w:r w:rsidRPr="00300930">
        <w:t>Xn</w:t>
      </w:r>
      <w:proofErr w:type="spellEnd"/>
      <w:r w:rsidRPr="00300930">
        <w:t xml:space="preserve"> interface.</w:t>
      </w:r>
      <w:r w:rsidRPr="00300930">
        <w:rPr>
          <w:lang w:eastAsia="zh-CN"/>
        </w:rPr>
        <w:t xml:space="preserve"> </w:t>
      </w:r>
      <w:r w:rsidRPr="00300930">
        <w:t xml:space="preserve">The secondary </w:t>
      </w:r>
      <w:proofErr w:type="spellStart"/>
      <w:r w:rsidRPr="00300930">
        <w:t>gNB</w:t>
      </w:r>
      <w:proofErr w:type="spellEnd"/>
      <w:r w:rsidRPr="00300930">
        <w:t xml:space="preserve"> might also be connected to the 5GC via the NG-U interface.</w:t>
      </w:r>
    </w:p>
    <w:p w14:paraId="2BD5AC8A" w14:textId="77777777" w:rsidR="006E1084" w:rsidRPr="00300930" w:rsidRDefault="006E1084" w:rsidP="006E1084">
      <w:pPr>
        <w:pStyle w:val="Titolo4"/>
      </w:pPr>
      <w:r w:rsidRPr="00300930">
        <w:t>2.1.1.4</w:t>
      </w:r>
      <w:r w:rsidRPr="00300930">
        <w:tab/>
        <w:t>Physical layer</w:t>
      </w:r>
    </w:p>
    <w:p w14:paraId="3F48F0B7" w14:textId="77777777" w:rsidR="006E1084" w:rsidRPr="00300930" w:rsidRDefault="006E1084" w:rsidP="006E1084">
      <w:pPr>
        <w:pStyle w:val="Titolo5"/>
      </w:pPr>
      <w:r w:rsidRPr="00300930">
        <w:t>2.1.1.4.1</w:t>
      </w:r>
      <w:r w:rsidRPr="00300930">
        <w:tab/>
        <w:t>Waveform, numerology and frame structure</w:t>
      </w:r>
    </w:p>
    <w:p w14:paraId="6C477A5D" w14:textId="77777777" w:rsidR="006E1084" w:rsidRPr="00300930" w:rsidRDefault="006E1084" w:rsidP="006E1084">
      <w:r w:rsidRPr="00300930">
        <w:t>The downlink transmission waveform is conventional OFDM using a cyclic prefix. The uplink transmission waveform is conventional OFDM using a cyclic prefix with a transform precoding function performing DFT spreading that can be disabled or enabled.</w:t>
      </w:r>
    </w:p>
    <w:p w14:paraId="0D2E327B" w14:textId="6F8748D9" w:rsidR="006E1084" w:rsidRPr="00300930" w:rsidRDefault="006E1084" w:rsidP="006E1084">
      <w:pPr>
        <w:pStyle w:val="FigureNo"/>
      </w:pPr>
      <w:r w:rsidRPr="00300930">
        <w:lastRenderedPageBreak/>
        <w:t xml:space="preserve">Figure </w:t>
      </w:r>
      <w:del w:id="48" w:author="Pc" w:date="2024-11-29T07:52:00Z">
        <w:r w:rsidRPr="00300930" w:rsidDel="004B227D">
          <w:delText>32</w:delText>
        </w:r>
      </w:del>
      <w:ins w:id="49" w:author="Pc" w:date="2024-11-29T07:52:00Z">
        <w:r w:rsidR="004B227D">
          <w:t>34</w:t>
        </w:r>
      </w:ins>
    </w:p>
    <w:p w14:paraId="4053535A" w14:textId="77777777" w:rsidR="006E1084" w:rsidRPr="00300930" w:rsidRDefault="006E1084" w:rsidP="006E1084">
      <w:pPr>
        <w:pStyle w:val="Figuretitle"/>
      </w:pPr>
      <w:r w:rsidRPr="00300930">
        <w:t>Transmitter block diagram for CP-OFDM with optional DFT-spreading</w:t>
      </w:r>
    </w:p>
    <w:p w14:paraId="57B18626" w14:textId="77777777" w:rsidR="006E1084" w:rsidRPr="00292765" w:rsidRDefault="006E1084" w:rsidP="006E1084">
      <w:pPr>
        <w:pStyle w:val="Figure"/>
      </w:pPr>
      <w:r>
        <w:rPr>
          <w:noProof/>
        </w:rPr>
        <w:drawing>
          <wp:inline distT="0" distB="0" distL="0" distR="0" wp14:anchorId="2B8F82F3" wp14:editId="3B9F793F">
            <wp:extent cx="4760986" cy="877826"/>
            <wp:effectExtent l="0" t="0" r="1905"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M.2150-32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14:paraId="50745391" w14:textId="77777777" w:rsidR="006E1084" w:rsidRPr="00300930" w:rsidRDefault="006E1084" w:rsidP="006E1084">
      <w:r w:rsidRPr="00300930">
        <w:t xml:space="preserve">The numerology is based on exponentially scalable sub-carrier spacing </w:t>
      </w:r>
      <w:r w:rsidRPr="002F780C">
        <w:rPr>
          <w:rFonts w:ascii="Symbol" w:eastAsia="Symbol" w:hAnsi="Symbol" w:cs="Symbol"/>
        </w:rPr>
        <w:t></w:t>
      </w:r>
      <w:r w:rsidRPr="003C3626">
        <w:rPr>
          <w:i/>
          <w:iCs/>
        </w:rPr>
        <w:t>f</w:t>
      </w:r>
      <w:r w:rsidRPr="00300930">
        <w:t xml:space="preserve"> = 2</w:t>
      </w:r>
      <w:r w:rsidRPr="00300930">
        <w:rPr>
          <w:iCs/>
          <w:vertAlign w:val="superscript"/>
        </w:rPr>
        <w:t>µ</w:t>
      </w:r>
      <w:r w:rsidRPr="00300930">
        <w:t xml:space="preserve"> × 15 kHz with </w:t>
      </w:r>
      <w:r w:rsidRPr="00300930">
        <w:rPr>
          <w:iCs/>
        </w:rPr>
        <w:t>µ</w:t>
      </w:r>
      <w:r>
        <w:rPr>
          <w:iCs/>
        </w:rPr>
        <w:t> </w:t>
      </w:r>
      <w:r w:rsidRPr="00300930">
        <w:t>=</w:t>
      </w:r>
      <w:r>
        <w:t> </w:t>
      </w:r>
      <w:r w:rsidRPr="00300930">
        <w:t>{0,1,3,4</w:t>
      </w:r>
      <w:r>
        <w:t>,5,6</w:t>
      </w:r>
      <w:r w:rsidRPr="00300930">
        <w:t xml:space="preserve">} for Primary Synchronization Signal (PSS), Secondary Synchronization Signal (SSS) and PBCH and </w:t>
      </w:r>
      <w:r w:rsidRPr="00300930">
        <w:rPr>
          <w:iCs/>
        </w:rPr>
        <w:t>µ</w:t>
      </w:r>
      <w:r>
        <w:rPr>
          <w:iCs/>
        </w:rPr>
        <w:t> </w:t>
      </w:r>
      <w:r w:rsidRPr="00300930">
        <w:t>=</w:t>
      </w:r>
      <w:r>
        <w:t> </w:t>
      </w:r>
      <w:r w:rsidRPr="00300930">
        <w:t>{0,1,2,3</w:t>
      </w:r>
      <w:r>
        <w:t>,5,6</w:t>
      </w:r>
      <w:r w:rsidRPr="00300930">
        <w:t>} for other channels. Normal Cyclic Prefix (CP) is supported for all sub</w:t>
      </w:r>
      <w:r>
        <w:noBreakHyphen/>
      </w:r>
      <w:r w:rsidRPr="00300930">
        <w:t xml:space="preserve">carrier spacings, Extended CP is supported for </w:t>
      </w:r>
      <w:r w:rsidRPr="00300930">
        <w:rPr>
          <w:iCs/>
        </w:rPr>
        <w:t>µ</w:t>
      </w:r>
      <w:r>
        <w:rPr>
          <w:iCs/>
        </w:rPr>
        <w:t> </w:t>
      </w:r>
      <w:r w:rsidRPr="00300930">
        <w:t>=</w:t>
      </w:r>
      <w:r>
        <w:t> </w:t>
      </w:r>
      <w:r w:rsidRPr="00300930">
        <w:t>2. 12 consecutive sub-carriers form a Physical Resource Block (PRB). Up to 275 PRBs are supported on a carrier.</w:t>
      </w:r>
    </w:p>
    <w:p w14:paraId="19B6D3DF" w14:textId="77777777" w:rsidR="006E1084" w:rsidRPr="00292765" w:rsidRDefault="006E1084" w:rsidP="006E1084">
      <w:pPr>
        <w:pStyle w:val="TableNo"/>
      </w:pPr>
      <w:r w:rsidRPr="00292765">
        <w:t xml:space="preserve">TABLE </w:t>
      </w:r>
      <w:r>
        <w:t>4</w:t>
      </w:r>
    </w:p>
    <w:p w14:paraId="15EABE99" w14:textId="77777777" w:rsidR="006E1084" w:rsidRPr="00292765" w:rsidRDefault="006E1084" w:rsidP="006E1084">
      <w:pPr>
        <w:pStyle w:val="Tabletitle"/>
      </w:pPr>
      <w:r w:rsidRPr="00292765">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990"/>
        <w:gridCol w:w="2126"/>
        <w:gridCol w:w="1843"/>
        <w:gridCol w:w="1703"/>
      </w:tblGrid>
      <w:tr w:rsidR="006E1084" w:rsidRPr="003C3626" w14:paraId="0AB1D33F"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vAlign w:val="center"/>
            <w:hideMark/>
          </w:tcPr>
          <w:p w14:paraId="699EA9FA" w14:textId="77777777" w:rsidR="006E1084" w:rsidRPr="003C3626" w:rsidRDefault="006E1084" w:rsidP="00E636E1">
            <w:pPr>
              <w:pStyle w:val="Tablehead"/>
              <w:rPr>
                <w:lang w:eastAsia="ja-JP"/>
              </w:rPr>
            </w:pPr>
            <w:r w:rsidRPr="003C3626">
              <w:rPr>
                <w:iCs/>
              </w:rPr>
              <w:t>µ</w:t>
            </w:r>
          </w:p>
        </w:tc>
        <w:tc>
          <w:tcPr>
            <w:tcW w:w="1990" w:type="dxa"/>
            <w:tcBorders>
              <w:top w:val="single" w:sz="4" w:space="0" w:color="auto"/>
              <w:left w:val="single" w:sz="4" w:space="0" w:color="auto"/>
              <w:bottom w:val="single" w:sz="4" w:space="0" w:color="auto"/>
              <w:right w:val="single" w:sz="4" w:space="0" w:color="auto"/>
            </w:tcBorders>
            <w:vAlign w:val="center"/>
            <w:hideMark/>
          </w:tcPr>
          <w:p w14:paraId="06EBD715" w14:textId="77777777" w:rsidR="006E1084" w:rsidRPr="003C3626" w:rsidRDefault="006E1084" w:rsidP="00E636E1">
            <w:pPr>
              <w:pStyle w:val="Tablehead"/>
              <w:rPr>
                <w:lang w:eastAsia="ja-JP"/>
              </w:rPr>
            </w:pPr>
            <w:r w:rsidRPr="003C3626">
              <w:rPr>
                <w:rFonts w:ascii="Symbol" w:eastAsia="Symbol" w:hAnsi="Symbol" w:cs="Symbol"/>
              </w:rPr>
              <w:t></w:t>
            </w:r>
            <w:r w:rsidRPr="003C3626">
              <w:rPr>
                <w:i/>
                <w:iCs/>
              </w:rPr>
              <w:t>f</w:t>
            </w:r>
            <w:r w:rsidRPr="003C3626">
              <w:t xml:space="preserve"> = 2</w:t>
            </w:r>
            <w:r w:rsidRPr="003C3626">
              <w:rPr>
                <w:iCs/>
                <w:vertAlign w:val="superscript"/>
              </w:rPr>
              <w:t>µ</w:t>
            </w:r>
            <w:r w:rsidRPr="003C3626">
              <w:t xml:space="preserve"> × 15 [kHz]</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A6EC64" w14:textId="77777777" w:rsidR="006E1084" w:rsidRPr="003C3626" w:rsidRDefault="006E1084" w:rsidP="00E636E1">
            <w:pPr>
              <w:pStyle w:val="Tablehead"/>
              <w:rPr>
                <w:lang w:eastAsia="ja-JP"/>
              </w:rPr>
            </w:pPr>
            <w:r w:rsidRPr="003C3626">
              <w:rPr>
                <w:lang w:eastAsia="ja-JP"/>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3EC76ECD" w14:textId="77777777" w:rsidR="006E1084" w:rsidRPr="003C3626" w:rsidRDefault="006E1084" w:rsidP="00E636E1">
            <w:pPr>
              <w:pStyle w:val="Tablehead"/>
              <w:rPr>
                <w:lang w:eastAsia="ja-JP"/>
              </w:rPr>
            </w:pPr>
            <w:r w:rsidRPr="003C3626">
              <w:rPr>
                <w:lang w:eastAsia="ja-JP"/>
              </w:rPr>
              <w:t xml:space="preserve">Supported </w:t>
            </w:r>
            <w:r w:rsidRPr="003C3626">
              <w:rPr>
                <w:lang w:eastAsia="ja-JP"/>
              </w:rPr>
              <w:br/>
              <w:t>for data</w:t>
            </w:r>
          </w:p>
        </w:tc>
        <w:tc>
          <w:tcPr>
            <w:tcW w:w="1703" w:type="dxa"/>
            <w:tcBorders>
              <w:top w:val="single" w:sz="4" w:space="0" w:color="auto"/>
              <w:left w:val="single" w:sz="4" w:space="0" w:color="auto"/>
              <w:bottom w:val="single" w:sz="4" w:space="0" w:color="auto"/>
              <w:right w:val="single" w:sz="4" w:space="0" w:color="auto"/>
            </w:tcBorders>
            <w:vAlign w:val="center"/>
          </w:tcPr>
          <w:p w14:paraId="03F28A57" w14:textId="77777777" w:rsidR="006E1084" w:rsidRPr="003C3626" w:rsidRDefault="006E1084" w:rsidP="00E636E1">
            <w:pPr>
              <w:pStyle w:val="Tablehead"/>
              <w:rPr>
                <w:lang w:eastAsia="ja-JP"/>
              </w:rPr>
            </w:pPr>
            <w:r w:rsidRPr="003C3626">
              <w:rPr>
                <w:lang w:eastAsia="ja-JP"/>
              </w:rPr>
              <w:t xml:space="preserve">Supported </w:t>
            </w:r>
            <w:r w:rsidRPr="003C3626">
              <w:rPr>
                <w:lang w:eastAsia="ja-JP"/>
              </w:rPr>
              <w:br/>
              <w:t>for synch</w:t>
            </w:r>
          </w:p>
        </w:tc>
      </w:tr>
      <w:tr w:rsidR="006E1084" w:rsidRPr="00292765" w14:paraId="678D48E4"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6301CEBB" w14:textId="77777777" w:rsidR="006E1084" w:rsidRPr="00292765" w:rsidRDefault="006E1084" w:rsidP="00E636E1">
            <w:pPr>
              <w:pStyle w:val="Tabletext"/>
              <w:jc w:val="center"/>
              <w:rPr>
                <w:lang w:eastAsia="ja-JP"/>
              </w:rPr>
            </w:pPr>
            <w:r w:rsidRPr="00292765">
              <w:rPr>
                <w:lang w:eastAsia="ja-JP"/>
              </w:rPr>
              <w:t>0</w:t>
            </w:r>
          </w:p>
        </w:tc>
        <w:tc>
          <w:tcPr>
            <w:tcW w:w="1990" w:type="dxa"/>
            <w:tcBorders>
              <w:top w:val="single" w:sz="4" w:space="0" w:color="auto"/>
              <w:left w:val="single" w:sz="4" w:space="0" w:color="auto"/>
              <w:bottom w:val="single" w:sz="4" w:space="0" w:color="auto"/>
              <w:right w:val="single" w:sz="4" w:space="0" w:color="auto"/>
            </w:tcBorders>
            <w:hideMark/>
          </w:tcPr>
          <w:p w14:paraId="5764DAA3" w14:textId="77777777" w:rsidR="006E1084" w:rsidRPr="00292765" w:rsidRDefault="006E1084" w:rsidP="00E636E1">
            <w:pPr>
              <w:pStyle w:val="Tabletext"/>
              <w:jc w:val="center"/>
              <w:rPr>
                <w:lang w:eastAsia="ja-JP"/>
              </w:rPr>
            </w:pPr>
            <w:r w:rsidRPr="00292765">
              <w:rPr>
                <w:lang w:eastAsia="ja-JP"/>
              </w:rPr>
              <w:t>15</w:t>
            </w:r>
          </w:p>
        </w:tc>
        <w:tc>
          <w:tcPr>
            <w:tcW w:w="2126" w:type="dxa"/>
            <w:tcBorders>
              <w:top w:val="single" w:sz="4" w:space="0" w:color="auto"/>
              <w:left w:val="single" w:sz="4" w:space="0" w:color="auto"/>
              <w:bottom w:val="single" w:sz="4" w:space="0" w:color="auto"/>
              <w:right w:val="single" w:sz="4" w:space="0" w:color="auto"/>
            </w:tcBorders>
            <w:hideMark/>
          </w:tcPr>
          <w:p w14:paraId="53247EF9"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3A27F58B"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2A039C3B"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1BBEB9F1"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32323B48" w14:textId="77777777" w:rsidR="006E1084" w:rsidRPr="00292765" w:rsidRDefault="006E1084" w:rsidP="00E636E1">
            <w:pPr>
              <w:pStyle w:val="Tabletext"/>
              <w:jc w:val="center"/>
              <w:rPr>
                <w:lang w:eastAsia="ja-JP"/>
              </w:rPr>
            </w:pPr>
            <w:r w:rsidRPr="00292765">
              <w:rPr>
                <w:lang w:eastAsia="ja-JP"/>
              </w:rPr>
              <w:t>1</w:t>
            </w:r>
          </w:p>
        </w:tc>
        <w:tc>
          <w:tcPr>
            <w:tcW w:w="1990" w:type="dxa"/>
            <w:tcBorders>
              <w:top w:val="single" w:sz="4" w:space="0" w:color="auto"/>
              <w:left w:val="single" w:sz="4" w:space="0" w:color="auto"/>
              <w:bottom w:val="single" w:sz="4" w:space="0" w:color="auto"/>
              <w:right w:val="single" w:sz="4" w:space="0" w:color="auto"/>
            </w:tcBorders>
            <w:hideMark/>
          </w:tcPr>
          <w:p w14:paraId="4C18F493" w14:textId="77777777" w:rsidR="006E1084" w:rsidRPr="00292765" w:rsidRDefault="006E1084" w:rsidP="00E636E1">
            <w:pPr>
              <w:pStyle w:val="Tabletext"/>
              <w:jc w:val="center"/>
              <w:rPr>
                <w:lang w:eastAsia="ja-JP"/>
              </w:rPr>
            </w:pPr>
            <w:r w:rsidRPr="00292765">
              <w:rPr>
                <w:lang w:eastAsia="ja-JP"/>
              </w:rPr>
              <w:t>30</w:t>
            </w:r>
          </w:p>
        </w:tc>
        <w:tc>
          <w:tcPr>
            <w:tcW w:w="2126" w:type="dxa"/>
            <w:tcBorders>
              <w:top w:val="single" w:sz="4" w:space="0" w:color="auto"/>
              <w:left w:val="single" w:sz="4" w:space="0" w:color="auto"/>
              <w:bottom w:val="single" w:sz="4" w:space="0" w:color="auto"/>
              <w:right w:val="single" w:sz="4" w:space="0" w:color="auto"/>
            </w:tcBorders>
            <w:hideMark/>
          </w:tcPr>
          <w:p w14:paraId="746B86D0"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5C1FCA7A"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4AA7A055"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0FFCA6DC"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7EF01CF3" w14:textId="77777777" w:rsidR="006E1084" w:rsidRPr="00292765" w:rsidRDefault="006E1084" w:rsidP="00E636E1">
            <w:pPr>
              <w:pStyle w:val="Tabletext"/>
              <w:jc w:val="center"/>
              <w:rPr>
                <w:lang w:eastAsia="ja-JP"/>
              </w:rPr>
            </w:pPr>
            <w:r w:rsidRPr="00292765">
              <w:rPr>
                <w:lang w:eastAsia="ja-JP"/>
              </w:rPr>
              <w:t>2</w:t>
            </w:r>
          </w:p>
        </w:tc>
        <w:tc>
          <w:tcPr>
            <w:tcW w:w="1990" w:type="dxa"/>
            <w:tcBorders>
              <w:top w:val="single" w:sz="4" w:space="0" w:color="auto"/>
              <w:left w:val="single" w:sz="4" w:space="0" w:color="auto"/>
              <w:bottom w:val="single" w:sz="4" w:space="0" w:color="auto"/>
              <w:right w:val="single" w:sz="4" w:space="0" w:color="auto"/>
            </w:tcBorders>
            <w:hideMark/>
          </w:tcPr>
          <w:p w14:paraId="5C93A4A4" w14:textId="77777777" w:rsidR="006E1084" w:rsidRPr="00292765" w:rsidRDefault="006E1084" w:rsidP="00E636E1">
            <w:pPr>
              <w:pStyle w:val="Tabletext"/>
              <w:jc w:val="center"/>
              <w:rPr>
                <w:lang w:eastAsia="ja-JP"/>
              </w:rPr>
            </w:pPr>
            <w:r w:rsidRPr="00292765">
              <w:rPr>
                <w:lang w:eastAsia="ja-JP"/>
              </w:rPr>
              <w:t>60</w:t>
            </w:r>
          </w:p>
        </w:tc>
        <w:tc>
          <w:tcPr>
            <w:tcW w:w="2126" w:type="dxa"/>
            <w:tcBorders>
              <w:top w:val="single" w:sz="4" w:space="0" w:color="auto"/>
              <w:left w:val="single" w:sz="4" w:space="0" w:color="auto"/>
              <w:bottom w:val="single" w:sz="4" w:space="0" w:color="auto"/>
              <w:right w:val="single" w:sz="4" w:space="0" w:color="auto"/>
            </w:tcBorders>
            <w:hideMark/>
          </w:tcPr>
          <w:p w14:paraId="272005EA" w14:textId="77777777" w:rsidR="006E1084" w:rsidRPr="00292765" w:rsidRDefault="006E1084" w:rsidP="00E636E1">
            <w:pPr>
              <w:pStyle w:val="Tabletext"/>
              <w:jc w:val="center"/>
              <w:rPr>
                <w:lang w:eastAsia="ja-JP"/>
              </w:rPr>
            </w:pPr>
            <w:r w:rsidRPr="00292765">
              <w:rPr>
                <w:lang w:eastAsia="ja-JP"/>
              </w:rPr>
              <w:t>Normal, Extended</w:t>
            </w:r>
          </w:p>
        </w:tc>
        <w:tc>
          <w:tcPr>
            <w:tcW w:w="1843" w:type="dxa"/>
            <w:tcBorders>
              <w:top w:val="single" w:sz="4" w:space="0" w:color="auto"/>
              <w:left w:val="single" w:sz="4" w:space="0" w:color="auto"/>
              <w:bottom w:val="single" w:sz="4" w:space="0" w:color="auto"/>
              <w:right w:val="single" w:sz="4" w:space="0" w:color="auto"/>
            </w:tcBorders>
          </w:tcPr>
          <w:p w14:paraId="128FAFC9"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2D577A54" w14:textId="77777777" w:rsidR="006E1084" w:rsidRPr="00292765" w:rsidRDefault="006E1084" w:rsidP="00E636E1">
            <w:pPr>
              <w:pStyle w:val="Tabletext"/>
              <w:jc w:val="center"/>
              <w:rPr>
                <w:lang w:eastAsia="ja-JP"/>
              </w:rPr>
            </w:pPr>
            <w:r w:rsidRPr="00292765">
              <w:rPr>
                <w:lang w:eastAsia="ja-JP"/>
              </w:rPr>
              <w:t>No</w:t>
            </w:r>
          </w:p>
        </w:tc>
      </w:tr>
      <w:tr w:rsidR="006E1084" w:rsidRPr="00292765" w14:paraId="23F37A73"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6A99FE31" w14:textId="77777777" w:rsidR="006E1084" w:rsidRPr="00292765" w:rsidRDefault="006E1084" w:rsidP="00E636E1">
            <w:pPr>
              <w:pStyle w:val="Tabletext"/>
              <w:jc w:val="center"/>
              <w:rPr>
                <w:lang w:eastAsia="ja-JP"/>
              </w:rPr>
            </w:pPr>
            <w:r w:rsidRPr="00292765">
              <w:rPr>
                <w:lang w:eastAsia="ja-JP"/>
              </w:rPr>
              <w:t>3</w:t>
            </w:r>
          </w:p>
        </w:tc>
        <w:tc>
          <w:tcPr>
            <w:tcW w:w="1990" w:type="dxa"/>
            <w:tcBorders>
              <w:top w:val="single" w:sz="4" w:space="0" w:color="auto"/>
              <w:left w:val="single" w:sz="4" w:space="0" w:color="auto"/>
              <w:bottom w:val="single" w:sz="4" w:space="0" w:color="auto"/>
              <w:right w:val="single" w:sz="4" w:space="0" w:color="auto"/>
            </w:tcBorders>
            <w:hideMark/>
          </w:tcPr>
          <w:p w14:paraId="30B98773" w14:textId="77777777" w:rsidR="006E1084" w:rsidRPr="00292765" w:rsidRDefault="006E1084" w:rsidP="00E636E1">
            <w:pPr>
              <w:pStyle w:val="Tabletext"/>
              <w:jc w:val="center"/>
              <w:rPr>
                <w:lang w:eastAsia="ja-JP"/>
              </w:rPr>
            </w:pPr>
            <w:r w:rsidRPr="00292765">
              <w:rPr>
                <w:lang w:eastAsia="ja-JP"/>
              </w:rPr>
              <w:t>120</w:t>
            </w:r>
          </w:p>
        </w:tc>
        <w:tc>
          <w:tcPr>
            <w:tcW w:w="2126" w:type="dxa"/>
            <w:tcBorders>
              <w:top w:val="single" w:sz="4" w:space="0" w:color="auto"/>
              <w:left w:val="single" w:sz="4" w:space="0" w:color="auto"/>
              <w:bottom w:val="single" w:sz="4" w:space="0" w:color="auto"/>
              <w:right w:val="single" w:sz="4" w:space="0" w:color="auto"/>
            </w:tcBorders>
            <w:hideMark/>
          </w:tcPr>
          <w:p w14:paraId="588E24F6"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602CD791"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3356CC97"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79F86565"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4EAD4D17" w14:textId="77777777" w:rsidR="006E1084" w:rsidRPr="00292765" w:rsidRDefault="006E1084" w:rsidP="00E636E1">
            <w:pPr>
              <w:pStyle w:val="Tabletext"/>
              <w:jc w:val="center"/>
              <w:rPr>
                <w:lang w:eastAsia="ja-JP"/>
              </w:rPr>
            </w:pPr>
            <w:r w:rsidRPr="00292765">
              <w:rPr>
                <w:lang w:eastAsia="ja-JP"/>
              </w:rPr>
              <w:t>4</w:t>
            </w:r>
          </w:p>
        </w:tc>
        <w:tc>
          <w:tcPr>
            <w:tcW w:w="1990" w:type="dxa"/>
            <w:tcBorders>
              <w:top w:val="single" w:sz="4" w:space="0" w:color="auto"/>
              <w:left w:val="single" w:sz="4" w:space="0" w:color="auto"/>
              <w:bottom w:val="single" w:sz="4" w:space="0" w:color="auto"/>
              <w:right w:val="single" w:sz="4" w:space="0" w:color="auto"/>
            </w:tcBorders>
            <w:hideMark/>
          </w:tcPr>
          <w:p w14:paraId="697357D9" w14:textId="77777777" w:rsidR="006E1084" w:rsidRPr="00292765" w:rsidRDefault="006E1084" w:rsidP="00E636E1">
            <w:pPr>
              <w:pStyle w:val="Tabletext"/>
              <w:jc w:val="center"/>
              <w:rPr>
                <w:lang w:eastAsia="ja-JP"/>
              </w:rPr>
            </w:pPr>
            <w:r w:rsidRPr="00292765">
              <w:rPr>
                <w:lang w:eastAsia="ja-JP"/>
              </w:rPr>
              <w:t>240</w:t>
            </w:r>
          </w:p>
        </w:tc>
        <w:tc>
          <w:tcPr>
            <w:tcW w:w="2126" w:type="dxa"/>
            <w:tcBorders>
              <w:top w:val="single" w:sz="4" w:space="0" w:color="auto"/>
              <w:left w:val="single" w:sz="4" w:space="0" w:color="auto"/>
              <w:bottom w:val="single" w:sz="4" w:space="0" w:color="auto"/>
              <w:right w:val="single" w:sz="4" w:space="0" w:color="auto"/>
            </w:tcBorders>
            <w:hideMark/>
          </w:tcPr>
          <w:p w14:paraId="08FE20A3"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1836C9E9" w14:textId="77777777" w:rsidR="006E1084" w:rsidRPr="00292765" w:rsidRDefault="006E1084" w:rsidP="00E636E1">
            <w:pPr>
              <w:pStyle w:val="Tabletext"/>
              <w:jc w:val="center"/>
              <w:rPr>
                <w:lang w:eastAsia="ja-JP"/>
              </w:rPr>
            </w:pPr>
            <w:r w:rsidRPr="00292765">
              <w:rPr>
                <w:lang w:eastAsia="ja-JP"/>
              </w:rPr>
              <w:t>No</w:t>
            </w:r>
          </w:p>
        </w:tc>
        <w:tc>
          <w:tcPr>
            <w:tcW w:w="1703" w:type="dxa"/>
            <w:tcBorders>
              <w:top w:val="single" w:sz="4" w:space="0" w:color="auto"/>
              <w:left w:val="single" w:sz="4" w:space="0" w:color="auto"/>
              <w:bottom w:val="single" w:sz="4" w:space="0" w:color="auto"/>
              <w:right w:val="single" w:sz="4" w:space="0" w:color="auto"/>
            </w:tcBorders>
          </w:tcPr>
          <w:p w14:paraId="08ECA812"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02DB8C3F"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tcPr>
          <w:p w14:paraId="4956CFFF" w14:textId="77777777" w:rsidR="006E1084" w:rsidRPr="00292765" w:rsidRDefault="006E1084" w:rsidP="00E636E1">
            <w:pPr>
              <w:pStyle w:val="Tabletext"/>
              <w:jc w:val="center"/>
              <w:rPr>
                <w:lang w:eastAsia="ja-JP"/>
              </w:rPr>
            </w:pPr>
            <w:r>
              <w:rPr>
                <w:lang w:eastAsia="ja-JP"/>
              </w:rPr>
              <w:t>5</w:t>
            </w:r>
          </w:p>
        </w:tc>
        <w:tc>
          <w:tcPr>
            <w:tcW w:w="1990" w:type="dxa"/>
            <w:tcBorders>
              <w:top w:val="single" w:sz="4" w:space="0" w:color="auto"/>
              <w:left w:val="single" w:sz="4" w:space="0" w:color="auto"/>
              <w:bottom w:val="single" w:sz="4" w:space="0" w:color="auto"/>
              <w:right w:val="single" w:sz="4" w:space="0" w:color="auto"/>
            </w:tcBorders>
          </w:tcPr>
          <w:p w14:paraId="227650AA" w14:textId="77777777" w:rsidR="006E1084" w:rsidRPr="00292765" w:rsidRDefault="006E1084" w:rsidP="00E636E1">
            <w:pPr>
              <w:pStyle w:val="Tabletext"/>
              <w:jc w:val="center"/>
              <w:rPr>
                <w:lang w:eastAsia="ja-JP"/>
              </w:rPr>
            </w:pPr>
            <w:r>
              <w:rPr>
                <w:lang w:eastAsia="ja-JP"/>
              </w:rPr>
              <w:t>480</w:t>
            </w:r>
          </w:p>
        </w:tc>
        <w:tc>
          <w:tcPr>
            <w:tcW w:w="2126" w:type="dxa"/>
            <w:tcBorders>
              <w:top w:val="single" w:sz="4" w:space="0" w:color="auto"/>
              <w:left w:val="single" w:sz="4" w:space="0" w:color="auto"/>
              <w:bottom w:val="single" w:sz="4" w:space="0" w:color="auto"/>
              <w:right w:val="single" w:sz="4" w:space="0" w:color="auto"/>
            </w:tcBorders>
          </w:tcPr>
          <w:p w14:paraId="30015A3B"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3EEF666C" w14:textId="77777777" w:rsidR="006E1084" w:rsidRPr="00292765" w:rsidRDefault="006E1084" w:rsidP="00E636E1">
            <w:pPr>
              <w:pStyle w:val="Tabletext"/>
              <w:jc w:val="center"/>
              <w:rPr>
                <w:lang w:eastAsia="ja-JP"/>
              </w:rPr>
            </w:pPr>
            <w:r>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013900AD" w14:textId="77777777" w:rsidR="006E1084" w:rsidRPr="00292765" w:rsidRDefault="006E1084" w:rsidP="00E636E1">
            <w:pPr>
              <w:pStyle w:val="Tabletext"/>
              <w:jc w:val="center"/>
              <w:rPr>
                <w:lang w:eastAsia="ja-JP"/>
              </w:rPr>
            </w:pPr>
            <w:r>
              <w:rPr>
                <w:lang w:eastAsia="ja-JP"/>
              </w:rPr>
              <w:t>Yes</w:t>
            </w:r>
          </w:p>
        </w:tc>
      </w:tr>
      <w:tr w:rsidR="006E1084" w:rsidRPr="00292765" w14:paraId="41821406"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tcPr>
          <w:p w14:paraId="3BA0047C" w14:textId="77777777" w:rsidR="006E1084" w:rsidRPr="00292765" w:rsidRDefault="006E1084" w:rsidP="00E636E1">
            <w:pPr>
              <w:pStyle w:val="Tabletext"/>
              <w:jc w:val="center"/>
              <w:rPr>
                <w:lang w:eastAsia="ja-JP"/>
              </w:rPr>
            </w:pPr>
            <w:r>
              <w:rPr>
                <w:lang w:eastAsia="ja-JP"/>
              </w:rPr>
              <w:t>6</w:t>
            </w:r>
          </w:p>
        </w:tc>
        <w:tc>
          <w:tcPr>
            <w:tcW w:w="1990" w:type="dxa"/>
            <w:tcBorders>
              <w:top w:val="single" w:sz="4" w:space="0" w:color="auto"/>
              <w:left w:val="single" w:sz="4" w:space="0" w:color="auto"/>
              <w:bottom w:val="single" w:sz="4" w:space="0" w:color="auto"/>
              <w:right w:val="single" w:sz="4" w:space="0" w:color="auto"/>
            </w:tcBorders>
          </w:tcPr>
          <w:p w14:paraId="04D8E5D9" w14:textId="77777777" w:rsidR="006E1084" w:rsidRPr="00292765" w:rsidRDefault="006E1084" w:rsidP="00E636E1">
            <w:pPr>
              <w:pStyle w:val="Tabletext"/>
              <w:jc w:val="center"/>
              <w:rPr>
                <w:lang w:eastAsia="ja-JP"/>
              </w:rPr>
            </w:pPr>
            <w:r>
              <w:rPr>
                <w:lang w:eastAsia="ja-JP"/>
              </w:rPr>
              <w:t>960</w:t>
            </w:r>
          </w:p>
        </w:tc>
        <w:tc>
          <w:tcPr>
            <w:tcW w:w="2126" w:type="dxa"/>
            <w:tcBorders>
              <w:top w:val="single" w:sz="4" w:space="0" w:color="auto"/>
              <w:left w:val="single" w:sz="4" w:space="0" w:color="auto"/>
              <w:bottom w:val="single" w:sz="4" w:space="0" w:color="auto"/>
              <w:right w:val="single" w:sz="4" w:space="0" w:color="auto"/>
            </w:tcBorders>
          </w:tcPr>
          <w:p w14:paraId="0FF66411"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7A69966C" w14:textId="77777777" w:rsidR="006E1084" w:rsidRPr="00292765" w:rsidRDefault="006E1084" w:rsidP="00E636E1">
            <w:pPr>
              <w:pStyle w:val="Tabletext"/>
              <w:jc w:val="center"/>
              <w:rPr>
                <w:lang w:eastAsia="ja-JP"/>
              </w:rPr>
            </w:pPr>
            <w:r>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3FBC9A8E" w14:textId="77777777" w:rsidR="006E1084" w:rsidRPr="00292765" w:rsidRDefault="006E1084" w:rsidP="00E636E1">
            <w:pPr>
              <w:pStyle w:val="Tabletext"/>
              <w:jc w:val="center"/>
              <w:rPr>
                <w:lang w:eastAsia="ja-JP"/>
              </w:rPr>
            </w:pPr>
            <w:r>
              <w:rPr>
                <w:lang w:eastAsia="ja-JP"/>
              </w:rPr>
              <w:t>Yes</w:t>
            </w:r>
          </w:p>
        </w:tc>
      </w:tr>
    </w:tbl>
    <w:p w14:paraId="36470D3C" w14:textId="77777777" w:rsidR="006E1084" w:rsidRPr="00292765" w:rsidRDefault="006E1084" w:rsidP="006E1084">
      <w:pPr>
        <w:pStyle w:val="Tablefin"/>
      </w:pPr>
    </w:p>
    <w:p w14:paraId="5ED39594" w14:textId="77777777" w:rsidR="006E1084" w:rsidRPr="00300930" w:rsidRDefault="006E1084" w:rsidP="006E1084">
      <w:r w:rsidRPr="00300930">
        <w:t xml:space="preserve">The UE may be configured with one or more bandwidth parts on a given component carrier, of which only one can be active at a time, as described in § 2.1.1.5.10. The active bandwidth part defines the UE’s operating bandwidth within the cell’s operating bandwidth. For initial access, and until the </w:t>
      </w:r>
      <w:proofErr w:type="spellStart"/>
      <w:r w:rsidRPr="00300930">
        <w:t>UE</w:t>
      </w:r>
      <w:r>
        <w:t>ʼ</w:t>
      </w:r>
      <w:r w:rsidRPr="00300930">
        <w:t>s</w:t>
      </w:r>
      <w:proofErr w:type="spellEnd"/>
      <w:r w:rsidRPr="00300930">
        <w:t xml:space="preserve"> configuration in a cell is received, the initial bandwidth part detected from system information is used.</w:t>
      </w:r>
    </w:p>
    <w:p w14:paraId="761E4659" w14:textId="77777777" w:rsidR="006E1084" w:rsidRPr="00300930" w:rsidRDefault="006E1084" w:rsidP="006E1084">
      <w:r w:rsidRPr="00300930">
        <w:t xml:space="preserve">Downlink and uplink transmissions are organized into frames of 10 </w:t>
      </w:r>
      <w:proofErr w:type="spellStart"/>
      <w:r w:rsidRPr="00300930">
        <w:t>ms</w:t>
      </w:r>
      <w:proofErr w:type="spellEnd"/>
      <w:r w:rsidRPr="00300930">
        <w:t xml:space="preserve"> duration, consisting of ten 1</w:t>
      </w:r>
      <w:r>
        <w:t> </w:t>
      </w:r>
      <w:proofErr w:type="spellStart"/>
      <w:r w:rsidRPr="00300930">
        <w:t>ms</w:t>
      </w:r>
      <w:proofErr w:type="spellEnd"/>
      <w:r w:rsidRPr="00300930">
        <w:t xml:space="preserve"> subframes. Each frame is divided into two equally sized half-frames of five subframes. The slot duration is 14 symbols with Normal CP and 12 symbols with Extended CP, and scales in time as a function sub-carrier spacing in use so that there is always an integral number of slots in a subframe.</w:t>
      </w:r>
    </w:p>
    <w:p w14:paraId="027DC0A4" w14:textId="77777777" w:rsidR="006E1084" w:rsidRPr="00300930" w:rsidRDefault="006E1084" w:rsidP="006E1084">
      <w:r w:rsidRPr="00300930">
        <w:t>Timing Advance (TA) is used to adjust the uplink frame timing relative to the downlink frame timing.</w:t>
      </w:r>
    </w:p>
    <w:p w14:paraId="2D54143E" w14:textId="6674C741" w:rsidR="006E1084" w:rsidRPr="00292765" w:rsidRDefault="006E1084" w:rsidP="006E1084">
      <w:pPr>
        <w:pStyle w:val="FigureNo"/>
      </w:pPr>
      <w:r w:rsidRPr="00292765">
        <w:t xml:space="preserve">Figure </w:t>
      </w:r>
      <w:del w:id="50" w:author="Pc" w:date="2024-11-29T07:53:00Z">
        <w:r w:rsidDel="004B227D">
          <w:delText>33</w:delText>
        </w:r>
      </w:del>
      <w:ins w:id="51" w:author="Pc" w:date="2024-11-29T07:53:00Z">
        <w:r w:rsidR="004B227D">
          <w:t>35</w:t>
        </w:r>
      </w:ins>
    </w:p>
    <w:p w14:paraId="0D995F01" w14:textId="77777777" w:rsidR="006E1084" w:rsidRPr="00292765" w:rsidRDefault="006E1084" w:rsidP="006E1084">
      <w:pPr>
        <w:pStyle w:val="Figuretitle"/>
      </w:pPr>
      <w:r w:rsidRPr="00292765">
        <w:t>Uplink-downlink timing relation</w:t>
      </w:r>
    </w:p>
    <w:p w14:paraId="4FDE50A0" w14:textId="77777777" w:rsidR="006E1084" w:rsidRPr="00292765" w:rsidRDefault="006E1084" w:rsidP="006E1084">
      <w:pPr>
        <w:pStyle w:val="Figure"/>
      </w:pPr>
      <w:r>
        <w:rPr>
          <w:noProof/>
        </w:rPr>
        <w:drawing>
          <wp:inline distT="0" distB="0" distL="0" distR="0" wp14:anchorId="6FFB3EF9" wp14:editId="14ABD58A">
            <wp:extent cx="3499111" cy="1130810"/>
            <wp:effectExtent l="0" t="0" r="6350" b="0"/>
            <wp:docPr id="82" name="Picture 8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M.2150-33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14:paraId="1EC7EADC" w14:textId="77777777" w:rsidR="006E1084" w:rsidRPr="00300930" w:rsidRDefault="006E1084" w:rsidP="006E1084">
      <w:pPr>
        <w:pStyle w:val="Normalaftertitle"/>
      </w:pPr>
      <w:r w:rsidRPr="00300930">
        <w:lastRenderedPageBreak/>
        <w:t>Operation on both paired and unpaired spectrum is supported.</w:t>
      </w:r>
    </w:p>
    <w:p w14:paraId="7689C080" w14:textId="77777777" w:rsidR="006E1084" w:rsidRPr="00300930" w:rsidRDefault="006E1084" w:rsidP="006E1084">
      <w:pPr>
        <w:pStyle w:val="Titolo5"/>
      </w:pPr>
      <w:r w:rsidRPr="00300930">
        <w:t>2.1.1.4.2</w:t>
      </w:r>
      <w:r w:rsidRPr="00300930">
        <w:tab/>
        <w:t>Downlink</w:t>
      </w:r>
    </w:p>
    <w:p w14:paraId="1DAAF2C0" w14:textId="77777777" w:rsidR="006E1084" w:rsidRPr="00300930" w:rsidRDefault="006E1084" w:rsidP="006E1084">
      <w:pPr>
        <w:pStyle w:val="Titolo6"/>
      </w:pPr>
      <w:r w:rsidRPr="00300930">
        <w:t>2.1.1.4.2.1</w:t>
      </w:r>
      <w:r w:rsidRPr="00300930">
        <w:tab/>
        <w:t>Downlink transmission scheme</w:t>
      </w:r>
    </w:p>
    <w:p w14:paraId="422F7A27" w14:textId="1135CC09" w:rsidR="006E1084" w:rsidRPr="00300930" w:rsidRDefault="006E1084" w:rsidP="006E1084">
      <w:del w:id="52" w:author="Daniel Chen Larsson" w:date="2024-11-20T16:29:00Z">
        <w:r w:rsidRPr="00300930" w:rsidDel="003D10E8">
          <w:delText xml:space="preserve">A closed loop </w:delText>
        </w:r>
      </w:del>
      <w:r w:rsidRPr="00300930">
        <w:t>Demodulation Reference Signal (DMRS) based spatial multiplexing is supported for Physical Downlink Shared Channel (PDSCH). Up to 8</w:t>
      </w:r>
      <w:ins w:id="53" w:author="Daniel Chen Larsson" w:date="2024-11-20T16:29:00Z">
        <w:r w:rsidR="003D10E8">
          <w:t>, 12, 16</w:t>
        </w:r>
      </w:ins>
      <w:r w:rsidRPr="00300930">
        <w:t xml:space="preserve"> and </w:t>
      </w:r>
      <w:ins w:id="54" w:author="Daniel Chen Larsson" w:date="2024-11-20T16:29:00Z">
        <w:r w:rsidR="003D10E8">
          <w:t>24</w:t>
        </w:r>
      </w:ins>
      <w:del w:id="55" w:author="Daniel Chen Larsson" w:date="2024-11-20T16:29:00Z">
        <w:r w:rsidRPr="00300930" w:rsidDel="003D10E8">
          <w:delText>12</w:delText>
        </w:r>
      </w:del>
      <w:r w:rsidRPr="00300930">
        <w:t xml:space="preserve"> orthogonal DL DMRS ports are supported for type 1</w:t>
      </w:r>
      <w:ins w:id="56" w:author="Daniel Chen Larsson" w:date="2024-11-20T16:30:00Z">
        <w:r w:rsidR="003D10E8">
          <w:t>, type 2, enhanced type 1</w:t>
        </w:r>
      </w:ins>
      <w:r w:rsidRPr="00300930">
        <w:t xml:space="preserve"> and </w:t>
      </w:r>
      <w:ins w:id="57" w:author="Daniel Chen Larsson" w:date="2024-11-20T16:30:00Z">
        <w:r w:rsidR="003D10E8">
          <w:t xml:space="preserve">enhanced </w:t>
        </w:r>
      </w:ins>
      <w:r w:rsidRPr="00300930">
        <w:t>type 2 DMRS respectively. Up to 8 orthogonal DL DMRS ports per UE are supported for Single-User MIMO (SU-MIMO) and up to 4 orthogonal DL DMRS ports per UE are supported for Multi-User MIMO (MU-MIMO). The number of SU-MIMO code words is one for 1</w:t>
      </w:r>
      <w:r>
        <w:noBreakHyphen/>
      </w:r>
      <w:r w:rsidRPr="00300930">
        <w:t>4</w:t>
      </w:r>
      <w:r>
        <w:t> </w:t>
      </w:r>
      <w:r w:rsidRPr="00300930">
        <w:t>layers transmissions and two for 5-8 layers transmissions.</w:t>
      </w:r>
    </w:p>
    <w:p w14:paraId="326E122B" w14:textId="77777777" w:rsidR="006E1084" w:rsidRPr="00300930" w:rsidRDefault="006E1084" w:rsidP="006E1084">
      <w:r w:rsidRPr="00300930">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3BBD9F5" w14:textId="77777777" w:rsidR="006E1084" w:rsidRPr="00300930" w:rsidRDefault="006E1084" w:rsidP="006E1084">
      <w:r w:rsidRPr="00300930">
        <w:t>Transmission durations from 2 to 14 symbols in a slot with a single PDSCH is supported.</w:t>
      </w:r>
    </w:p>
    <w:p w14:paraId="18A559C8" w14:textId="77777777" w:rsidR="006E1084" w:rsidRPr="00300930" w:rsidRDefault="006E1084" w:rsidP="006E1084">
      <w:r w:rsidRPr="00300930">
        <w:t xml:space="preserve">Aggregation of multiple slots with Transport Block (TB) repetition is supported. </w:t>
      </w:r>
    </w:p>
    <w:p w14:paraId="1A7215F7" w14:textId="77777777" w:rsidR="006E1084" w:rsidRPr="00300930" w:rsidRDefault="006E1084" w:rsidP="006E1084">
      <w:r w:rsidRPr="00300930">
        <w:t>From Rel-16, enhancements for DL/UL MIMO are introduced, including enhancements on multi-Transmission Reception Points (TRPs) or multi-panel transmission improving reliability and robustness with both ideal and non-ideal backhaul.</w:t>
      </w:r>
    </w:p>
    <w:p w14:paraId="25C16313" w14:textId="77777777" w:rsidR="006E1084" w:rsidRPr="00300930" w:rsidRDefault="006E1084" w:rsidP="006E1084">
      <w:pPr>
        <w:pStyle w:val="Titolo6"/>
      </w:pPr>
      <w:r w:rsidRPr="00300930">
        <w:t>2.1.1.4.2.2</w:t>
      </w:r>
      <w:r w:rsidRPr="00300930">
        <w:tab/>
        <w:t>Physical-layer processing for physical downlink shared channel</w:t>
      </w:r>
    </w:p>
    <w:p w14:paraId="0702882D" w14:textId="77777777" w:rsidR="006E1084" w:rsidRPr="00300930" w:rsidRDefault="006E1084" w:rsidP="006E1084">
      <w:r w:rsidRPr="00300930">
        <w:t>The downlink physical-layer processing of transport channels consists of the following steps:</w:t>
      </w:r>
    </w:p>
    <w:p w14:paraId="072EE9A3" w14:textId="77777777" w:rsidR="006E1084" w:rsidRPr="00300930" w:rsidRDefault="006E1084" w:rsidP="006E1084">
      <w:pPr>
        <w:pStyle w:val="enumlev1"/>
      </w:pPr>
      <w:r w:rsidRPr="00300930">
        <w:t>−</w:t>
      </w:r>
      <w:r w:rsidRPr="00300930">
        <w:tab/>
        <w:t>TB CRC attachment;</w:t>
      </w:r>
    </w:p>
    <w:p w14:paraId="2DC5CA0A" w14:textId="77777777" w:rsidR="006E1084" w:rsidRPr="00300930" w:rsidRDefault="006E1084" w:rsidP="006E1084">
      <w:pPr>
        <w:pStyle w:val="enumlev1"/>
      </w:pPr>
      <w:r w:rsidRPr="00300930">
        <w:t>−</w:t>
      </w:r>
      <w:r w:rsidRPr="00300930">
        <w:tab/>
        <w:t>code block segmentation and code block CRC attachment;</w:t>
      </w:r>
    </w:p>
    <w:p w14:paraId="17E4A179" w14:textId="77777777" w:rsidR="006E1084" w:rsidRPr="00300930" w:rsidRDefault="006E1084" w:rsidP="006E1084">
      <w:pPr>
        <w:pStyle w:val="enumlev1"/>
      </w:pPr>
      <w:r w:rsidRPr="00300930">
        <w:t>−</w:t>
      </w:r>
      <w:r w:rsidRPr="00300930">
        <w:tab/>
        <w:t>channel coding: Low Density Parity Check (LDPC) coding;</w:t>
      </w:r>
    </w:p>
    <w:p w14:paraId="39136F81" w14:textId="77777777" w:rsidR="006E1084" w:rsidRPr="00300930" w:rsidRDefault="006E1084" w:rsidP="006E1084">
      <w:pPr>
        <w:pStyle w:val="enumlev1"/>
      </w:pPr>
      <w:r w:rsidRPr="00300930">
        <w:t>−</w:t>
      </w:r>
      <w:r w:rsidRPr="00300930">
        <w:tab/>
        <w:t>physical-layer hybrid-ARQ processing;</w:t>
      </w:r>
    </w:p>
    <w:p w14:paraId="39A98BD1" w14:textId="77777777" w:rsidR="006E1084" w:rsidRPr="00300930" w:rsidRDefault="006E1084" w:rsidP="006E1084">
      <w:pPr>
        <w:pStyle w:val="enumlev1"/>
      </w:pPr>
      <w:r w:rsidRPr="00300930">
        <w:t>−</w:t>
      </w:r>
      <w:r w:rsidRPr="00300930">
        <w:tab/>
        <w:t>rate matching;</w:t>
      </w:r>
    </w:p>
    <w:p w14:paraId="3865B69B" w14:textId="77777777" w:rsidR="006E1084" w:rsidRPr="00300930" w:rsidRDefault="006E1084" w:rsidP="006E1084">
      <w:pPr>
        <w:pStyle w:val="enumlev1"/>
      </w:pPr>
      <w:r w:rsidRPr="00300930">
        <w:t>−</w:t>
      </w:r>
      <w:r w:rsidRPr="00300930">
        <w:tab/>
        <w:t>scrambling;</w:t>
      </w:r>
    </w:p>
    <w:p w14:paraId="311B1E71" w14:textId="77777777" w:rsidR="006E1084" w:rsidRPr="00300930" w:rsidRDefault="006E1084" w:rsidP="006E1084">
      <w:pPr>
        <w:pStyle w:val="enumlev1"/>
      </w:pPr>
      <w:r w:rsidRPr="00300930">
        <w:t>−</w:t>
      </w:r>
      <w:r w:rsidRPr="00300930">
        <w:tab/>
        <w:t>modulation: QPSK, 16QAM, 64QAM</w:t>
      </w:r>
      <w:r>
        <w:t>, 256QAM</w:t>
      </w:r>
      <w:r w:rsidRPr="00300930">
        <w:t xml:space="preserve"> and </w:t>
      </w:r>
      <w:r>
        <w:t>1024</w:t>
      </w:r>
      <w:r w:rsidRPr="00300930">
        <w:t>QAM;</w:t>
      </w:r>
    </w:p>
    <w:p w14:paraId="786BAF7C" w14:textId="77777777" w:rsidR="006E1084" w:rsidRPr="00300930" w:rsidRDefault="006E1084" w:rsidP="006E1084">
      <w:pPr>
        <w:pStyle w:val="enumlev1"/>
      </w:pPr>
      <w:r w:rsidRPr="00300930">
        <w:t>−</w:t>
      </w:r>
      <w:r w:rsidRPr="00300930">
        <w:tab/>
        <w:t>layer mapping;</w:t>
      </w:r>
    </w:p>
    <w:p w14:paraId="56383177" w14:textId="77777777" w:rsidR="006E1084" w:rsidRPr="00300930" w:rsidRDefault="006E1084" w:rsidP="006E1084">
      <w:pPr>
        <w:pStyle w:val="enumlev1"/>
      </w:pPr>
      <w:r w:rsidRPr="00300930">
        <w:t>−</w:t>
      </w:r>
      <w:r w:rsidRPr="00300930">
        <w:tab/>
        <w:t>mapping to assigned resources and antenna ports.</w:t>
      </w:r>
    </w:p>
    <w:p w14:paraId="44CE812A" w14:textId="77777777" w:rsidR="006E1084" w:rsidRPr="00300930" w:rsidRDefault="006E1084" w:rsidP="006E1084">
      <w:r w:rsidRPr="00300930">
        <w:t>The UE may assume that at least one symbol with demodulation reference signal is present on each layer in which PDSCH is transmitted to a UE, and up to three additional DMRS symbols can be configured by higher layers.</w:t>
      </w:r>
    </w:p>
    <w:p w14:paraId="413E076B" w14:textId="77777777" w:rsidR="006E1084" w:rsidRPr="00300930" w:rsidRDefault="006E1084" w:rsidP="006E1084">
      <w:r w:rsidRPr="00300930">
        <w:t>Phase tracking RS may be transmitted on additional symbols to aid receiver phase tracking.</w:t>
      </w:r>
    </w:p>
    <w:p w14:paraId="03AF6193" w14:textId="77777777" w:rsidR="006E1084" w:rsidRPr="00300930" w:rsidRDefault="006E1084" w:rsidP="006E1084">
      <w:pPr>
        <w:pStyle w:val="Titolo6"/>
      </w:pPr>
      <w:r w:rsidRPr="00300930">
        <w:t>2.1.1.4.2.3</w:t>
      </w:r>
      <w:r w:rsidRPr="00300930">
        <w:tab/>
        <w:t>Physical downlink control channels</w:t>
      </w:r>
    </w:p>
    <w:p w14:paraId="7A3F05BD" w14:textId="77777777" w:rsidR="006E1084" w:rsidRPr="00300930" w:rsidRDefault="006E1084" w:rsidP="006E1084">
      <w:r w:rsidRPr="00300930">
        <w:t>The Physical Downlink Control Channel (PDCCH) can be used to schedule DL transmissions on PDSCH and UL transmissions on PUSCH, where the Downlink Control Information (DCI) on PDCCH includes:</w:t>
      </w:r>
    </w:p>
    <w:p w14:paraId="5ECC0C7C" w14:textId="77777777" w:rsidR="006E1084" w:rsidRPr="00300930" w:rsidRDefault="006E1084" w:rsidP="006E1084">
      <w:pPr>
        <w:pStyle w:val="enumlev1"/>
      </w:pPr>
      <w:r w:rsidRPr="00300930">
        <w:t>−</w:t>
      </w:r>
      <w:r w:rsidRPr="00300930">
        <w:tab/>
        <w:t>downlink assignments containing at least modulation and coding format, resource allocation, and HARQ information related to DL-SCH;</w:t>
      </w:r>
    </w:p>
    <w:p w14:paraId="5507CF61" w14:textId="77777777" w:rsidR="006E1084" w:rsidRPr="00300930" w:rsidRDefault="006E1084" w:rsidP="006E1084">
      <w:pPr>
        <w:pStyle w:val="enumlev1"/>
      </w:pPr>
      <w:r w:rsidRPr="00300930">
        <w:lastRenderedPageBreak/>
        <w:t>−</w:t>
      </w:r>
      <w:r w:rsidRPr="00300930">
        <w:tab/>
        <w:t>uplink scheduling grants containing at least modulation and coding format, resource allocation, and HARQ information related to UL-SCH.</w:t>
      </w:r>
    </w:p>
    <w:p w14:paraId="27ABB061" w14:textId="77777777" w:rsidR="006E1084" w:rsidRPr="00300930" w:rsidRDefault="006E1084" w:rsidP="006E1084">
      <w:r w:rsidRPr="00300930">
        <w:t>In addition to scheduling, PDCCH can be used for</w:t>
      </w:r>
    </w:p>
    <w:p w14:paraId="009A418C" w14:textId="77777777" w:rsidR="006E1084" w:rsidRPr="00300930" w:rsidRDefault="006E1084" w:rsidP="006E1084">
      <w:pPr>
        <w:pStyle w:val="enumlev1"/>
      </w:pPr>
      <w:r w:rsidRPr="00300930">
        <w:t>−</w:t>
      </w:r>
      <w:r w:rsidRPr="00300930">
        <w:tab/>
        <w:t>activation and deactivation of configured PUSCH transmission with configured grant;</w:t>
      </w:r>
    </w:p>
    <w:p w14:paraId="38D15633" w14:textId="77777777" w:rsidR="006E1084" w:rsidRPr="00300930" w:rsidRDefault="006E1084" w:rsidP="006E1084">
      <w:pPr>
        <w:pStyle w:val="enumlev1"/>
      </w:pPr>
      <w:r w:rsidRPr="00300930">
        <w:t>−</w:t>
      </w:r>
      <w:r w:rsidRPr="00300930">
        <w:tab/>
        <w:t>activation and deactivation of PDSCH semi-persistent transmission;</w:t>
      </w:r>
    </w:p>
    <w:p w14:paraId="51E4C12A" w14:textId="77777777" w:rsidR="006E1084" w:rsidRPr="00300930" w:rsidRDefault="006E1084" w:rsidP="006E1084">
      <w:pPr>
        <w:pStyle w:val="enumlev1"/>
      </w:pPr>
      <w:r w:rsidRPr="00300930">
        <w:t>−</w:t>
      </w:r>
      <w:r w:rsidRPr="00300930">
        <w:tab/>
        <w:t>notifying one or more UEs of the slot format;</w:t>
      </w:r>
    </w:p>
    <w:p w14:paraId="4FD33702" w14:textId="77777777" w:rsidR="006E1084" w:rsidRPr="00300930" w:rsidRDefault="006E1084" w:rsidP="006E1084">
      <w:pPr>
        <w:pStyle w:val="enumlev1"/>
      </w:pPr>
      <w:r w:rsidRPr="00300930">
        <w:t>−</w:t>
      </w:r>
      <w:r w:rsidRPr="00300930">
        <w:tab/>
        <w:t>notifying one or more UEs of the PRB(s) and OFDM symbol(s) where the UE may assume no transmission is intended for the UE;</w:t>
      </w:r>
    </w:p>
    <w:p w14:paraId="74F21DE4" w14:textId="77777777" w:rsidR="006E1084" w:rsidRPr="00300930" w:rsidRDefault="006E1084" w:rsidP="006E1084">
      <w:pPr>
        <w:pStyle w:val="enumlev1"/>
      </w:pPr>
      <w:r w:rsidRPr="00300930">
        <w:t>−</w:t>
      </w:r>
      <w:r w:rsidRPr="00300930">
        <w:tab/>
        <w:t>transmission of Transmit Power Control (TPC) commands for PUCCH and PUSCH;</w:t>
      </w:r>
    </w:p>
    <w:p w14:paraId="0771AFB0" w14:textId="77777777" w:rsidR="006E1084" w:rsidRPr="00300930" w:rsidRDefault="006E1084" w:rsidP="006E1084">
      <w:pPr>
        <w:pStyle w:val="enumlev1"/>
      </w:pPr>
      <w:r w:rsidRPr="00300930">
        <w:t>−</w:t>
      </w:r>
      <w:r w:rsidRPr="00300930">
        <w:tab/>
        <w:t>transmission of one or more TPC commands for Sounding Reference Signal (SRS) transmissions by one or more UEs;</w:t>
      </w:r>
    </w:p>
    <w:p w14:paraId="2F6DB028" w14:textId="77777777" w:rsidR="006E1084" w:rsidRPr="00300930" w:rsidRDefault="006E1084" w:rsidP="006E1084">
      <w:pPr>
        <w:pStyle w:val="enumlev1"/>
      </w:pPr>
      <w:r w:rsidRPr="00300930">
        <w:t>−</w:t>
      </w:r>
      <w:r w:rsidRPr="00300930">
        <w:tab/>
        <w:t>Switching a UE’s active bandwidth part;</w:t>
      </w:r>
    </w:p>
    <w:p w14:paraId="1E0BB15F" w14:textId="77777777" w:rsidR="006E1084" w:rsidRDefault="006E1084" w:rsidP="006E1084">
      <w:pPr>
        <w:pStyle w:val="enumlev1"/>
      </w:pPr>
      <w:r w:rsidRPr="00300930">
        <w:t>−</w:t>
      </w:r>
      <w:r w:rsidRPr="00300930">
        <w:tab/>
        <w:t xml:space="preserve">Initiating a </w:t>
      </w:r>
      <w:proofErr w:type="gramStart"/>
      <w:r w:rsidRPr="00300930">
        <w:t>random access</w:t>
      </w:r>
      <w:proofErr w:type="gramEnd"/>
      <w:r w:rsidRPr="00300930">
        <w:t xml:space="preserve"> procedure</w:t>
      </w:r>
      <w:r>
        <w:t>;</w:t>
      </w:r>
    </w:p>
    <w:p w14:paraId="41A03DE3" w14:textId="77777777" w:rsidR="006E1084" w:rsidRPr="00BB10BC" w:rsidRDefault="006E1084" w:rsidP="006E1084">
      <w:pPr>
        <w:pStyle w:val="enumlev1"/>
      </w:pPr>
      <w:r w:rsidRPr="00300930">
        <w:t>−</w:t>
      </w:r>
      <w:r w:rsidRPr="00BB10BC">
        <w:tab/>
        <w:t>Indicating the UE(s) to monitor the PDCCH during the next occurrence of the DRX on-duration;</w:t>
      </w:r>
    </w:p>
    <w:p w14:paraId="3B730608" w14:textId="77777777" w:rsidR="006E1084" w:rsidRPr="00BB10BC" w:rsidRDefault="006E1084" w:rsidP="006E1084">
      <w:pPr>
        <w:pStyle w:val="enumlev1"/>
      </w:pPr>
      <w:r w:rsidRPr="00300930">
        <w:t>−</w:t>
      </w:r>
      <w:r w:rsidRPr="00BB10BC">
        <w:tab/>
        <w:t>In IAB context, indicating the availability for soft symbols of an IAB-DU;</w:t>
      </w:r>
    </w:p>
    <w:p w14:paraId="46BB2F35" w14:textId="77777777" w:rsidR="006E1084" w:rsidRPr="00300930" w:rsidRDefault="006E1084" w:rsidP="006E1084">
      <w:pPr>
        <w:pStyle w:val="enumlev1"/>
      </w:pPr>
      <w:r w:rsidRPr="00300930">
        <w:t>−</w:t>
      </w:r>
      <w:r w:rsidRPr="00BB10BC">
        <w:tab/>
        <w:t>Triggering one shot HARQ-ACK codebook feedback</w:t>
      </w:r>
      <w:r>
        <w:t>.</w:t>
      </w:r>
    </w:p>
    <w:p w14:paraId="160ED6FA" w14:textId="77777777" w:rsidR="006E1084" w:rsidRPr="00300930" w:rsidRDefault="006E1084" w:rsidP="006E1084">
      <w:r w:rsidRPr="00300930">
        <w:t xml:space="preserve">A UE monitors a set of PDCCH candidates in the configured monitoring occasions in one or more configured </w:t>
      </w:r>
      <w:proofErr w:type="spellStart"/>
      <w:r w:rsidRPr="00300930">
        <w:t>COntrol</w:t>
      </w:r>
      <w:proofErr w:type="spellEnd"/>
      <w:r w:rsidRPr="00300930">
        <w:t xml:space="preserve"> </w:t>
      </w:r>
      <w:proofErr w:type="spellStart"/>
      <w:r w:rsidRPr="00300930">
        <w:t>REsource</w:t>
      </w:r>
      <w:proofErr w:type="spellEnd"/>
      <w:r w:rsidRPr="00300930">
        <w:t xml:space="preserve"> SETs (CORESETs) according to the corresponding search space configurations.</w:t>
      </w:r>
    </w:p>
    <w:p w14:paraId="5259FCAD" w14:textId="77777777" w:rsidR="006E1084" w:rsidRDefault="006E1084" w:rsidP="006E1084">
      <w:r w:rsidRPr="00300930">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CCEs. Different code rates for the control channels are realized by aggregating different number of CCEs. Interleaved and non-interleaved CCE-to-REG mapping are supported in a CORESET.</w:t>
      </w:r>
    </w:p>
    <w:p w14:paraId="613F5A1A" w14:textId="77777777" w:rsidR="006E1084" w:rsidRPr="00300930" w:rsidRDefault="006E1084" w:rsidP="006E1084">
      <w:r w:rsidRPr="00A83B06">
        <w:t>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bits, and corresponds to the same DCI payload.</w:t>
      </w:r>
    </w:p>
    <w:p w14:paraId="56708ECE" w14:textId="77777777" w:rsidR="006E1084" w:rsidRPr="00300930" w:rsidRDefault="006E1084" w:rsidP="006E1084">
      <w:r w:rsidRPr="00300930">
        <w:t>Polar coding is used for PDCCH.</w:t>
      </w:r>
    </w:p>
    <w:p w14:paraId="37235C3D" w14:textId="77777777" w:rsidR="006E1084" w:rsidRPr="00300930" w:rsidRDefault="006E1084" w:rsidP="006E1084">
      <w:r w:rsidRPr="00300930">
        <w:t>Each resource element group carrying PDCCH carries its own DMRS.</w:t>
      </w:r>
    </w:p>
    <w:p w14:paraId="62965D1C" w14:textId="77777777" w:rsidR="006E1084" w:rsidRPr="00300930" w:rsidRDefault="006E1084" w:rsidP="006E1084">
      <w:r w:rsidRPr="00300930">
        <w:t>QPSK modulation is used for PDCCH.</w:t>
      </w:r>
    </w:p>
    <w:p w14:paraId="3D7EE9EB" w14:textId="77777777" w:rsidR="006E1084" w:rsidRPr="00300930" w:rsidRDefault="006E1084" w:rsidP="006E1084">
      <w:pPr>
        <w:pStyle w:val="Titolo6"/>
      </w:pPr>
      <w:r w:rsidRPr="00300930">
        <w:t>2.1.1.4.2.4</w:t>
      </w:r>
      <w:r w:rsidRPr="00300930">
        <w:tab/>
        <w:t>Synchronization signal and PBCH block</w:t>
      </w:r>
    </w:p>
    <w:p w14:paraId="48E0A1AE" w14:textId="4E670FE9" w:rsidR="006E1084" w:rsidRPr="00300930" w:rsidRDefault="006E1084" w:rsidP="006E1084">
      <w:r w:rsidRPr="00300930">
        <w:t xml:space="preserve">The Synchronization Signal and PBCH block (SSB) consists of primary and secondary synchronization signals (PSS, SSS), each occupying 1 symbol and 127 subcarriers, and PBCH spanning across three OFDM symbols and 240 subcarriers, but on one symbol leaving an unused part in the middle for SSS as show in Fig. </w:t>
      </w:r>
      <w:del w:id="58" w:author="Pc" w:date="2024-11-29T07:53:00Z">
        <w:r w:rsidRPr="00300930" w:rsidDel="004B227D">
          <w:delText>34</w:delText>
        </w:r>
      </w:del>
      <w:ins w:id="59" w:author="Pc" w:date="2024-11-29T07:53:00Z">
        <w:r w:rsidR="004B227D">
          <w:t>36</w:t>
        </w:r>
      </w:ins>
      <w:r w:rsidRPr="00300930">
        <w:t xml:space="preserve">. </w:t>
      </w:r>
      <w:ins w:id="60" w:author="Daniel Chen Larsson" w:date="2024-11-20T16:30:00Z">
        <w:r w:rsidR="003D10E8" w:rsidRPr="00296CF8">
          <w:t xml:space="preserve">For the 3 MHz channel bandwidth, the PBCH is further equally punctured from both edges to span 144 subcarriers. </w:t>
        </w:r>
      </w:ins>
      <w:r w:rsidRPr="00300930">
        <w:t>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14:paraId="6CA76AB9" w14:textId="77777777" w:rsidR="006E1084" w:rsidRDefault="006E1084" w:rsidP="006E1084">
      <w:pPr>
        <w:rPr>
          <w:ins w:id="61" w:author="Daniel Chen Larsson" w:date="2024-11-20T16:30:00Z"/>
        </w:rPr>
      </w:pPr>
      <w:r w:rsidRPr="00300930">
        <w:lastRenderedPageBreak/>
        <w:t xml:space="preserve">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w:t>
      </w:r>
      <w:proofErr w:type="spellStart"/>
      <w:r w:rsidRPr="00300930">
        <w:t>PCell</w:t>
      </w:r>
      <w:proofErr w:type="spellEnd"/>
      <w:r w:rsidRPr="00300930">
        <w:t xml:space="preserve"> is always associated to a CD-SSB located on the synchronization raster.</w:t>
      </w:r>
    </w:p>
    <w:p w14:paraId="0949C680" w14:textId="77777777" w:rsidR="003D10E8" w:rsidRPr="00296CF8" w:rsidRDefault="003D10E8" w:rsidP="003D10E8">
      <w:pPr>
        <w:rPr>
          <w:ins w:id="62" w:author="Daniel Chen Larsson" w:date="2024-11-20T16:30:00Z"/>
        </w:rPr>
      </w:pPr>
      <w:ins w:id="63" w:author="Daniel Chen Larsson" w:date="2024-11-20T16:30:00Z">
        <w:r w:rsidRPr="00296CF8">
          <w:t xml:space="preserve">When an SSB is not associated with an RMSI, the SSB is referred to as a non-Cell Defining SSB (NCD-SSB), which can be used to perform </w:t>
        </w:r>
        <w:r>
          <w:t>Radio Link Monitoring (</w:t>
        </w:r>
        <w:r w:rsidRPr="00296CF8">
          <w:t>RLM</w:t>
        </w:r>
        <w:r>
          <w:t>)</w:t>
        </w:r>
        <w:r w:rsidRPr="00296CF8">
          <w:t xml:space="preserve">, Beam Failure Detection </w:t>
        </w:r>
        <w:r>
          <w:t>(</w:t>
        </w:r>
        <w:r w:rsidRPr="00296CF8">
          <w:t>BFD</w:t>
        </w:r>
        <w:r>
          <w:t>)</w:t>
        </w:r>
        <w:r w:rsidRPr="00296CF8">
          <w:t>, and RRM measurements and measurements for RA resource selection inside the active DL BWP when the active BWP does not contain the CD-SSB. A UE may be configured with multiple SSBs provided that each BWP is configured with at most one SSB (CD-SSB or NCD-SSB).</w:t>
        </w:r>
      </w:ins>
    </w:p>
    <w:p w14:paraId="3D7D8F17" w14:textId="77777777" w:rsidR="003D10E8" w:rsidRPr="00300930" w:rsidRDefault="003D10E8" w:rsidP="006E1084"/>
    <w:p w14:paraId="6DB6253A" w14:textId="0C27E059" w:rsidR="006E1084" w:rsidRPr="00300930" w:rsidRDefault="006E1084" w:rsidP="006E1084">
      <w:pPr>
        <w:pStyle w:val="FigureNo"/>
      </w:pPr>
      <w:r w:rsidRPr="00300930">
        <w:t xml:space="preserve">Figure </w:t>
      </w:r>
      <w:del w:id="64" w:author="Pc" w:date="2024-11-29T07:53:00Z">
        <w:r w:rsidRPr="00300930" w:rsidDel="004B227D">
          <w:delText>34</w:delText>
        </w:r>
      </w:del>
      <w:ins w:id="65" w:author="Pc" w:date="2024-11-29T07:53:00Z">
        <w:r w:rsidR="004B227D">
          <w:t>36</w:t>
        </w:r>
      </w:ins>
    </w:p>
    <w:p w14:paraId="7FBF232B" w14:textId="77777777" w:rsidR="006E1084" w:rsidRPr="00300930" w:rsidRDefault="006E1084" w:rsidP="006E1084">
      <w:pPr>
        <w:pStyle w:val="Figuretitle"/>
      </w:pPr>
      <w:r w:rsidRPr="00300930">
        <w:t>Time-frequency structure of SSB</w:t>
      </w:r>
    </w:p>
    <w:p w14:paraId="62B5279F" w14:textId="77777777" w:rsidR="006E1084" w:rsidRPr="00292765" w:rsidRDefault="006E1084" w:rsidP="006E1084">
      <w:pPr>
        <w:pStyle w:val="Figure"/>
      </w:pPr>
      <w:r>
        <w:rPr>
          <w:noProof/>
        </w:rPr>
        <w:drawing>
          <wp:inline distT="0" distB="0" distL="0" distR="0" wp14:anchorId="1F2BC502" wp14:editId="6D31A834">
            <wp:extent cx="2182372" cy="4453137"/>
            <wp:effectExtent l="0" t="0" r="8890" b="508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14:paraId="5ABDFA78" w14:textId="77777777" w:rsidR="006E1084" w:rsidRPr="00300930" w:rsidRDefault="006E1084" w:rsidP="006E1084">
      <w:pPr>
        <w:pStyle w:val="Normalaftertitle"/>
      </w:pPr>
      <w:r w:rsidRPr="00300930">
        <w:t>Polar coding is used for the PBCH.</w:t>
      </w:r>
    </w:p>
    <w:p w14:paraId="453EA329" w14:textId="77777777" w:rsidR="006E1084" w:rsidRPr="00300930" w:rsidRDefault="006E1084" w:rsidP="006E1084">
      <w:r w:rsidRPr="00300930">
        <w:t>The UE may assume a band-specific sub-carrier spacing for the SSB unless a network has configured the UE to assume a different sub-carrier spacing.</w:t>
      </w:r>
    </w:p>
    <w:p w14:paraId="0F06465F" w14:textId="77777777" w:rsidR="006E1084" w:rsidRPr="00300930" w:rsidRDefault="006E1084" w:rsidP="006E1084">
      <w:r w:rsidRPr="00300930">
        <w:t>PBCH symbols carry their own frequency-multiplexed DMRS.</w:t>
      </w:r>
    </w:p>
    <w:p w14:paraId="7EC66241" w14:textId="77777777" w:rsidR="006E1084" w:rsidRPr="00300930" w:rsidRDefault="006E1084" w:rsidP="006E1084">
      <w:r w:rsidRPr="00300930">
        <w:t>QPSK modulation is used for PBCH.</w:t>
      </w:r>
    </w:p>
    <w:p w14:paraId="1BB45D37" w14:textId="77777777" w:rsidR="006E1084" w:rsidRPr="00300930" w:rsidRDefault="006E1084" w:rsidP="006E1084">
      <w:pPr>
        <w:pStyle w:val="Titolo6"/>
      </w:pPr>
      <w:r w:rsidRPr="00300930">
        <w:lastRenderedPageBreak/>
        <w:t>2.1.1.4.2.5</w:t>
      </w:r>
      <w:r w:rsidRPr="00300930">
        <w:tab/>
        <w:t>Physical layer procedures</w:t>
      </w:r>
    </w:p>
    <w:p w14:paraId="7168B55C" w14:textId="77777777" w:rsidR="006E1084" w:rsidRPr="00300930" w:rsidRDefault="006E1084" w:rsidP="006E1084">
      <w:pPr>
        <w:pStyle w:val="Titolo7"/>
      </w:pPr>
      <w:r w:rsidRPr="00300930">
        <w:t>2.1.1.4.2.5.1</w:t>
      </w:r>
      <w:r w:rsidRPr="00300930">
        <w:tab/>
        <w:t>Link adaptation</w:t>
      </w:r>
    </w:p>
    <w:p w14:paraId="590274F8" w14:textId="77777777" w:rsidR="006E1084" w:rsidRPr="00300930" w:rsidRDefault="006E1084" w:rsidP="006E1084">
      <w:r w:rsidRPr="00300930">
        <w:t xml:space="preserve">Link adaptation (Adaptive Modulation and Coding (AMC)) with various modulation schemes and channel coding rates is applied to the PDSCH. The same coding and modulation </w:t>
      </w:r>
      <w:proofErr w:type="gramStart"/>
      <w:r w:rsidRPr="00300930">
        <w:t>is</w:t>
      </w:r>
      <w:proofErr w:type="gramEnd"/>
      <w:r w:rsidRPr="00300930">
        <w:t xml:space="preserve"> applied to all groups of resource blocks belonging to the same L2 Protocol Data Unit (PDU) scheduled for one user within one transmission duration and within a MIMO codeword.</w:t>
      </w:r>
    </w:p>
    <w:p w14:paraId="4E4E3352" w14:textId="77777777" w:rsidR="006E1084" w:rsidRPr="00300930" w:rsidRDefault="006E1084" w:rsidP="006E1084">
      <w:r w:rsidRPr="00300930">
        <w:t xml:space="preserve">For channel state estimation purposes, the UE may be configured to measure CSI-RS and estimate the downlink channel state based on the CSI-RS measurements. The UE reports the estimated channel state back to the </w:t>
      </w:r>
      <w:proofErr w:type="spellStart"/>
      <w:r w:rsidRPr="00300930">
        <w:t>gNB</w:t>
      </w:r>
      <w:proofErr w:type="spellEnd"/>
      <w:r w:rsidRPr="00300930">
        <w:t xml:space="preserve"> to be used in link adaptation.</w:t>
      </w:r>
    </w:p>
    <w:p w14:paraId="2913B9D7" w14:textId="77777777" w:rsidR="006E1084" w:rsidRPr="00300930" w:rsidRDefault="006E1084" w:rsidP="006E1084">
      <w:pPr>
        <w:pStyle w:val="Titolo7"/>
      </w:pPr>
      <w:r w:rsidRPr="00300930">
        <w:t>2.1.1.4.2.5.2</w:t>
      </w:r>
      <w:r w:rsidRPr="00300930">
        <w:tab/>
        <w:t>Power control</w:t>
      </w:r>
    </w:p>
    <w:p w14:paraId="74CD39E7" w14:textId="77777777" w:rsidR="006E1084" w:rsidRPr="00300930" w:rsidRDefault="006E1084" w:rsidP="006E1084">
      <w:r w:rsidRPr="00300930">
        <w:t>Downlink power control can be used.</w:t>
      </w:r>
    </w:p>
    <w:p w14:paraId="00335A18" w14:textId="77777777" w:rsidR="006E1084" w:rsidRPr="00300930" w:rsidRDefault="006E1084" w:rsidP="006E1084">
      <w:pPr>
        <w:pStyle w:val="Titolo7"/>
      </w:pPr>
      <w:r w:rsidRPr="00300930">
        <w:t>2.1.1.4.2.5.3</w:t>
      </w:r>
      <w:r w:rsidRPr="00300930">
        <w:tab/>
        <w:t>Cell search</w:t>
      </w:r>
    </w:p>
    <w:p w14:paraId="4D13F1E8" w14:textId="77777777" w:rsidR="006E1084" w:rsidRPr="00300930" w:rsidRDefault="006E1084" w:rsidP="006E1084">
      <w:r w:rsidRPr="00300930">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11342B0D" w14:textId="77777777" w:rsidR="006E1084" w:rsidRPr="00300930" w:rsidRDefault="006E1084" w:rsidP="006E1084">
      <w:pPr>
        <w:pStyle w:val="Titolo7"/>
      </w:pPr>
      <w:r w:rsidRPr="00300930">
        <w:t>2.1.1.4.2.5.4</w:t>
      </w:r>
      <w:r w:rsidRPr="00300930">
        <w:tab/>
        <w:t>HARQ</w:t>
      </w:r>
    </w:p>
    <w:p w14:paraId="19644474" w14:textId="77777777" w:rsidR="006E1084" w:rsidRPr="00300930" w:rsidRDefault="006E1084" w:rsidP="006E1084">
      <w:r w:rsidRPr="00300930">
        <w:t xml:space="preserve">Asynchronous Incremental Redundancy Hybrid ARQ is supported. The </w:t>
      </w:r>
      <w:proofErr w:type="spellStart"/>
      <w:r w:rsidRPr="00300930">
        <w:t>gNB</w:t>
      </w:r>
      <w:proofErr w:type="spellEnd"/>
      <w:r w:rsidRPr="00300930">
        <w:t xml:space="preserve"> provides the UE with the HARQ-ACK feedback timing either dynamically in the DCI or semi-statically in an RRC configuration.</w:t>
      </w:r>
    </w:p>
    <w:p w14:paraId="36A2C87E" w14:textId="77777777" w:rsidR="006E1084" w:rsidRPr="00300930" w:rsidRDefault="006E1084" w:rsidP="006E1084">
      <w:r w:rsidRPr="00300930">
        <w:t>The UE may be configured to receive code block group-based transmissions where retransmissions may be scheduled to carry only a sub-set of all the code blocks of a TB.</w:t>
      </w:r>
    </w:p>
    <w:p w14:paraId="1DF26603" w14:textId="77777777" w:rsidR="006E1084" w:rsidRPr="00300930" w:rsidRDefault="006E1084" w:rsidP="006E1084">
      <w:pPr>
        <w:pStyle w:val="Titolo7"/>
      </w:pPr>
      <w:r w:rsidRPr="00300930">
        <w:t>2.1.1.4.2.5.5</w:t>
      </w:r>
      <w:r w:rsidRPr="00300930">
        <w:tab/>
        <w:t>Reception of SIB1</w:t>
      </w:r>
    </w:p>
    <w:p w14:paraId="77404B91" w14:textId="77777777" w:rsidR="006E1084" w:rsidRPr="00300930" w:rsidRDefault="006E1084" w:rsidP="006E1084">
      <w:r w:rsidRPr="00300930">
        <w:t>The Master Information Block (MIB) on the PBCH provides the UE with parameters (e.g.</w:t>
      </w:r>
      <w:r>
        <w:t> </w:t>
      </w:r>
      <w:r w:rsidRPr="00300930">
        <w:t>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789FE8A4" w14:textId="77777777" w:rsidR="006E1084" w:rsidRPr="00300930" w:rsidRDefault="006E1084" w:rsidP="006E1084">
      <w:pPr>
        <w:pStyle w:val="Titolo5"/>
        <w:rPr>
          <w:rFonts w:ascii="Calibri" w:hAnsi="Calibri"/>
        </w:rPr>
      </w:pPr>
      <w:bookmarkStart w:id="66" w:name="_Hlk116385101"/>
      <w:r w:rsidRPr="00300930">
        <w:t>2.1.1.4.3</w:t>
      </w:r>
      <w:r w:rsidRPr="00300930">
        <w:rPr>
          <w:rFonts w:ascii="Calibri" w:hAnsi="Calibri"/>
        </w:rPr>
        <w:tab/>
      </w:r>
      <w:r w:rsidRPr="00300930">
        <w:t>Uplink</w:t>
      </w:r>
    </w:p>
    <w:p w14:paraId="29ACDC3B" w14:textId="77777777" w:rsidR="006E1084" w:rsidRPr="00300930" w:rsidRDefault="006E1084" w:rsidP="006E1084">
      <w:pPr>
        <w:pStyle w:val="Titolo6"/>
      </w:pPr>
      <w:r w:rsidRPr="00300930">
        <w:t>2.1.1.4.3.1</w:t>
      </w:r>
      <w:r w:rsidRPr="00300930">
        <w:rPr>
          <w:rFonts w:ascii="Calibri" w:hAnsi="Calibri"/>
        </w:rPr>
        <w:tab/>
      </w:r>
      <w:r w:rsidRPr="00300930">
        <w:t>Uplink transmission scheme</w:t>
      </w:r>
    </w:p>
    <w:p w14:paraId="678998A0" w14:textId="77777777" w:rsidR="006E1084" w:rsidRPr="00300930" w:rsidRDefault="006E1084" w:rsidP="006E1084">
      <w:r w:rsidRPr="00300930">
        <w:t>Two transmission schemes are supported for PUSCH: codebook-based transmission and non-codebook-based transmission.</w:t>
      </w:r>
    </w:p>
    <w:p w14:paraId="24B1201F" w14:textId="77777777" w:rsidR="006E1084" w:rsidRPr="00300930" w:rsidRDefault="006E1084" w:rsidP="006E1084">
      <w:r w:rsidRPr="00300930">
        <w:t xml:space="preserve">For codebook-based transmission, the </w:t>
      </w:r>
      <w:proofErr w:type="spellStart"/>
      <w:r w:rsidRPr="00300930">
        <w:t>gNB</w:t>
      </w:r>
      <w:proofErr w:type="spellEnd"/>
      <w:r w:rsidRPr="00300930">
        <w:t xml:space="preserve">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14:paraId="3A2A119D" w14:textId="17C3DA9B" w:rsidR="006E1084" w:rsidRPr="00300930" w:rsidRDefault="006E1084" w:rsidP="006E1084">
      <w:del w:id="67" w:author="Daniel Chen Larsson" w:date="2024-11-20T16:31:00Z">
        <w:r w:rsidRPr="00300930" w:rsidDel="003D10E8">
          <w:delText xml:space="preserve">A closed loop </w:delText>
        </w:r>
      </w:del>
      <w:r w:rsidRPr="00300930">
        <w:t>DMRS based spatial multiplexing is supported for PUSCH. For a given UE, up to four-layer transmissions</w:t>
      </w:r>
      <w:ins w:id="68" w:author="Daniel Chen Larsson" w:date="2024-11-20T16:31:00Z">
        <w:r w:rsidR="003D10E8">
          <w:t xml:space="preserve"> or up to eight-layer</w:t>
        </w:r>
      </w:ins>
      <w:r w:rsidRPr="00300930">
        <w:t xml:space="preserve"> are supported. </w:t>
      </w:r>
      <w:ins w:id="69" w:author="Daniel Chen Larsson" w:date="2024-11-20T16:31:00Z">
        <w:r w:rsidR="003D10E8" w:rsidRPr="00296CF8">
          <w:t xml:space="preserve">Up to 8, 12, 16, and 24 orthogonal UL DMRS ports are supported for type 1, type 2, enhanced type 1, and enhanced type 2 DMRS respectively. </w:t>
        </w:r>
      </w:ins>
      <w:r w:rsidRPr="00300930">
        <w:t>The number of codewords is one</w:t>
      </w:r>
      <w:ins w:id="70" w:author="Daniel Chen Larsson" w:date="2024-11-20T16:31:00Z">
        <w:r w:rsidR="003D10E8">
          <w:t xml:space="preserve"> </w:t>
        </w:r>
        <w:r w:rsidR="003D10E8" w:rsidRPr="00296CF8">
          <w:t xml:space="preserve">for </w:t>
        </w:r>
        <w:proofErr w:type="gramStart"/>
        <w:r w:rsidR="003D10E8" w:rsidRPr="00296CF8">
          <w:t>1 to 4 layer</w:t>
        </w:r>
        <w:proofErr w:type="gramEnd"/>
        <w:r w:rsidR="003D10E8" w:rsidRPr="00296CF8">
          <w:t xml:space="preserve"> transmission and two for 5 to 8 layer transmission</w:t>
        </w:r>
      </w:ins>
      <w:r w:rsidRPr="00300930">
        <w:t>. When transform precoding is used, only a single MIMO layer transmission is supported.</w:t>
      </w:r>
    </w:p>
    <w:p w14:paraId="7AF29164" w14:textId="77777777" w:rsidR="006E1084" w:rsidRPr="00300930" w:rsidRDefault="006E1084" w:rsidP="006E1084">
      <w:r w:rsidRPr="00300930">
        <w:lastRenderedPageBreak/>
        <w:t>Transmission durations from 1 to 14 symbols in a slot with a single PUSCH is supported.</w:t>
      </w:r>
    </w:p>
    <w:p w14:paraId="46C0B5F8" w14:textId="77777777" w:rsidR="006E1084" w:rsidRPr="00300930" w:rsidRDefault="006E1084" w:rsidP="006E1084">
      <w:r w:rsidRPr="00300930">
        <w:t>Aggregation of multiple slots with TB repetition is supported.</w:t>
      </w:r>
    </w:p>
    <w:p w14:paraId="6A11C2AF" w14:textId="77777777" w:rsidR="006E1084" w:rsidRPr="00300930" w:rsidRDefault="006E1084" w:rsidP="006E1084">
      <w:r w:rsidRPr="00300930">
        <w:t>Two types of frequency hopping are supported, intra-slot frequency hopping, and in case of slot aggregation, inter-slot frequency hopping.</w:t>
      </w:r>
    </w:p>
    <w:p w14:paraId="46669A60" w14:textId="77777777" w:rsidR="006E1084" w:rsidRPr="00300930" w:rsidRDefault="006E1084" w:rsidP="006E1084">
      <w:r w:rsidRPr="00300930">
        <w:t>The PUSCH may be scheduled with DCI on the PDCCH, or a semi-static configured grant may be provided over RRC, where two types of operation are supported:</w:t>
      </w:r>
    </w:p>
    <w:p w14:paraId="693D36CE" w14:textId="77777777" w:rsidR="006E1084" w:rsidRPr="00300930" w:rsidRDefault="006E1084" w:rsidP="006E1084">
      <w:pPr>
        <w:pStyle w:val="enumlev1"/>
      </w:pPr>
      <w:r w:rsidRPr="00300930">
        <w:t>−</w:t>
      </w:r>
      <w:r w:rsidRPr="00300930">
        <w:tab/>
        <w:t>The first PUSCH is triggered with a DCI, with subsequent PUSCH transmissions following the RRC configuration and scheduling received on the DCI, or</w:t>
      </w:r>
    </w:p>
    <w:p w14:paraId="6C6C662F" w14:textId="77777777" w:rsidR="006E1084" w:rsidRPr="00300930" w:rsidRDefault="006E1084" w:rsidP="006E1084">
      <w:pPr>
        <w:pStyle w:val="enumlev1"/>
      </w:pPr>
      <w:r w:rsidRPr="00300930">
        <w:t>−</w:t>
      </w:r>
      <w:r w:rsidRPr="00300930">
        <w:tab/>
        <w:t>The PUSCH is triggered by data arrival in the UE’s transmit buffer and the PUSCH transmissions follow the RRC configuration.</w:t>
      </w:r>
    </w:p>
    <w:p w14:paraId="159901C1" w14:textId="77777777" w:rsidR="006E1084" w:rsidRPr="00300930" w:rsidRDefault="006E1084" w:rsidP="006E1084">
      <w:pPr>
        <w:pStyle w:val="Titolo6"/>
      </w:pPr>
      <w:r w:rsidRPr="00300930">
        <w:t>2.1.1.4.3.2</w:t>
      </w:r>
      <w:r w:rsidRPr="00300930">
        <w:tab/>
        <w:t>Physical-layer processing for physical uplink shared channel</w:t>
      </w:r>
    </w:p>
    <w:p w14:paraId="29E4F326" w14:textId="77777777" w:rsidR="006E1084" w:rsidRPr="00300930" w:rsidRDefault="006E1084" w:rsidP="006E1084">
      <w:r w:rsidRPr="00300930">
        <w:t>The uplink physical-layer processing of transport channels consists of the following steps:</w:t>
      </w:r>
    </w:p>
    <w:p w14:paraId="4F50CED2" w14:textId="77777777" w:rsidR="006E1084" w:rsidRPr="00300930" w:rsidRDefault="006E1084" w:rsidP="006E1084">
      <w:pPr>
        <w:pStyle w:val="enumlev1"/>
      </w:pPr>
      <w:r w:rsidRPr="00300930">
        <w:t>−</w:t>
      </w:r>
      <w:r w:rsidRPr="00300930">
        <w:tab/>
        <w:t>Transport Block CRC attachment;</w:t>
      </w:r>
    </w:p>
    <w:p w14:paraId="6A1B3C35" w14:textId="77777777" w:rsidR="006E1084" w:rsidRPr="00300930" w:rsidRDefault="006E1084" w:rsidP="006E1084">
      <w:pPr>
        <w:pStyle w:val="enumlev1"/>
      </w:pPr>
      <w:r w:rsidRPr="00300930">
        <w:t>−</w:t>
      </w:r>
      <w:r w:rsidRPr="00300930">
        <w:tab/>
        <w:t>code block segmentation and Code Block CRC attachment;</w:t>
      </w:r>
    </w:p>
    <w:p w14:paraId="31E1A901" w14:textId="77777777" w:rsidR="006E1084" w:rsidRPr="00300930" w:rsidRDefault="006E1084" w:rsidP="006E1084">
      <w:pPr>
        <w:pStyle w:val="enumlev1"/>
      </w:pPr>
      <w:r w:rsidRPr="00300930">
        <w:t>−</w:t>
      </w:r>
      <w:r w:rsidRPr="00300930">
        <w:tab/>
        <w:t>channel coding: LDPC coding;</w:t>
      </w:r>
    </w:p>
    <w:p w14:paraId="391D467C" w14:textId="77777777" w:rsidR="006E1084" w:rsidRPr="00300930" w:rsidRDefault="006E1084" w:rsidP="006E1084">
      <w:pPr>
        <w:pStyle w:val="enumlev1"/>
      </w:pPr>
      <w:r w:rsidRPr="00300930">
        <w:t>−</w:t>
      </w:r>
      <w:r w:rsidRPr="00300930">
        <w:tab/>
        <w:t>physical-layer HARQ processing;</w:t>
      </w:r>
    </w:p>
    <w:p w14:paraId="3325C296" w14:textId="77777777" w:rsidR="006E1084" w:rsidRPr="00300930" w:rsidRDefault="006E1084" w:rsidP="006E1084">
      <w:pPr>
        <w:pStyle w:val="enumlev1"/>
      </w:pPr>
      <w:r w:rsidRPr="00300930">
        <w:t>−</w:t>
      </w:r>
      <w:r w:rsidRPr="00300930">
        <w:tab/>
        <w:t>rate matching;</w:t>
      </w:r>
    </w:p>
    <w:p w14:paraId="4AA6CF88" w14:textId="77777777" w:rsidR="006E1084" w:rsidRPr="00300930" w:rsidRDefault="006E1084" w:rsidP="006E1084">
      <w:pPr>
        <w:pStyle w:val="enumlev1"/>
      </w:pPr>
      <w:r w:rsidRPr="00300930">
        <w:t>−</w:t>
      </w:r>
      <w:r w:rsidRPr="00300930">
        <w:tab/>
        <w:t>scrambling;</w:t>
      </w:r>
    </w:p>
    <w:p w14:paraId="7C74627A" w14:textId="77777777" w:rsidR="006E1084" w:rsidRPr="00300930" w:rsidRDefault="006E1084" w:rsidP="006E1084">
      <w:pPr>
        <w:pStyle w:val="enumlev1"/>
      </w:pPr>
      <w:r w:rsidRPr="00300930">
        <w:t>−</w:t>
      </w:r>
      <w:r w:rsidRPr="00300930">
        <w:tab/>
        <w:t xml:space="preserve">modulation: </w:t>
      </w:r>
      <w:r w:rsidRPr="00292765">
        <w:t>π</w:t>
      </w:r>
      <w:r w:rsidRPr="00300930">
        <w:t>/2 BPSK (with transform precoding only), QPSK, 16QAM, 64QAM and 256QAM;</w:t>
      </w:r>
    </w:p>
    <w:p w14:paraId="17F2ECDE" w14:textId="77777777" w:rsidR="006E1084" w:rsidRPr="00300930" w:rsidRDefault="006E1084" w:rsidP="006E1084">
      <w:pPr>
        <w:pStyle w:val="enumlev1"/>
      </w:pPr>
      <w:r w:rsidRPr="00300930">
        <w:t>−</w:t>
      </w:r>
      <w:r w:rsidRPr="00300930">
        <w:tab/>
        <w:t>layer mapping, transform precoding (enabled/disabled by configuration), and pre-coding;</w:t>
      </w:r>
    </w:p>
    <w:p w14:paraId="5D75AE94" w14:textId="77777777" w:rsidR="006E1084" w:rsidRPr="00300930" w:rsidRDefault="006E1084" w:rsidP="006E1084">
      <w:pPr>
        <w:pStyle w:val="enumlev1"/>
      </w:pPr>
      <w:r w:rsidRPr="00300930">
        <w:t>−</w:t>
      </w:r>
      <w:r w:rsidRPr="00300930">
        <w:tab/>
        <w:t>mapping to assigned resources and antenna ports.</w:t>
      </w:r>
    </w:p>
    <w:p w14:paraId="06B74ADF" w14:textId="77777777" w:rsidR="006E1084" w:rsidRPr="00300930" w:rsidRDefault="006E1084" w:rsidP="006E1084">
      <w:r w:rsidRPr="00300930">
        <w:t>The UE transmits at least one symbol with Demodulation Reference Signal on each layer on each frequency hop in which the PUSCH is transmitted, and up to three additional DMRS symbols can be configured by higher layers.</w:t>
      </w:r>
    </w:p>
    <w:p w14:paraId="40BFFE17" w14:textId="77777777" w:rsidR="006E1084" w:rsidRPr="00300930" w:rsidRDefault="006E1084" w:rsidP="006E1084">
      <w:r w:rsidRPr="00300930">
        <w:t>Phase tracking RS may be transmitted on additional symbols to aid receiver phase tracking.</w:t>
      </w:r>
    </w:p>
    <w:p w14:paraId="20839139" w14:textId="77777777" w:rsidR="006E1084" w:rsidRPr="00300930" w:rsidRDefault="006E1084" w:rsidP="006E1084">
      <w:pPr>
        <w:pStyle w:val="Titolo6"/>
      </w:pPr>
      <w:r w:rsidRPr="00300930">
        <w:t>2.1.1.4.3.3</w:t>
      </w:r>
      <w:r w:rsidRPr="00300930">
        <w:tab/>
        <w:t>Physical uplink control channel</w:t>
      </w:r>
    </w:p>
    <w:p w14:paraId="7266FB84" w14:textId="77777777" w:rsidR="006E1084" w:rsidRPr="00300930" w:rsidRDefault="006E1084" w:rsidP="006E1084">
      <w:r w:rsidRPr="00300930">
        <w:t xml:space="preserve">The physical uplink control channel (PUCCH) carries the Uplink Control Information (UCI) from the UE to the </w:t>
      </w:r>
      <w:proofErr w:type="spellStart"/>
      <w:r w:rsidRPr="00300930">
        <w:t>gNB</w:t>
      </w:r>
      <w:proofErr w:type="spellEnd"/>
      <w:r w:rsidRPr="00300930">
        <w:t>. Five formats of PUCCH exist, depending on the duration of PUCCH and the UCI payload size.</w:t>
      </w:r>
    </w:p>
    <w:p w14:paraId="73CBDF8D" w14:textId="77777777" w:rsidR="006E1084" w:rsidRPr="00300930" w:rsidRDefault="006E1084" w:rsidP="006E1084">
      <w:pPr>
        <w:pStyle w:val="enumlev1"/>
      </w:pPr>
      <w:r w:rsidRPr="00300930">
        <w:t>−</w:t>
      </w:r>
      <w:r w:rsidRPr="00300930">
        <w:tab/>
        <w:t>format #0: short PUCCH of 1 or 2 symbols with small UCI payloads of up to two bits with UE multiplexing capacity of up to 6 UEs with 1-bit payload in the same PRB;</w:t>
      </w:r>
    </w:p>
    <w:p w14:paraId="6F4C13F0" w14:textId="77777777" w:rsidR="006E1084" w:rsidRPr="00300930" w:rsidRDefault="006E1084" w:rsidP="006E1084">
      <w:pPr>
        <w:pStyle w:val="enumlev1"/>
      </w:pPr>
      <w:r w:rsidRPr="00300930">
        <w:t>−</w:t>
      </w:r>
      <w:r w:rsidRPr="00300930">
        <w:tab/>
        <w:t>format #1: long PUCCH of 4 to 14 symbols with small UCI payloads of up to two bits with UE multiplexing capacity of up to 84 UEs without frequency hopping and 36 UEs with frequency hopping in the same PRB;</w:t>
      </w:r>
    </w:p>
    <w:p w14:paraId="54A5D7CC" w14:textId="77777777" w:rsidR="006E1084" w:rsidRPr="00300930" w:rsidRDefault="006E1084" w:rsidP="006E1084">
      <w:pPr>
        <w:pStyle w:val="enumlev1"/>
      </w:pPr>
      <w:r w:rsidRPr="00300930">
        <w:t>−</w:t>
      </w:r>
      <w:r w:rsidRPr="00300930">
        <w:tab/>
        <w:t>format #2: short PUCCH of 1 or 2 symbols with large UCI payloads of more than two bits with no UE multiplexing capability in the same PRBs;</w:t>
      </w:r>
    </w:p>
    <w:p w14:paraId="79547F74" w14:textId="77777777" w:rsidR="006E1084" w:rsidRPr="00300930" w:rsidRDefault="006E1084" w:rsidP="006E1084">
      <w:pPr>
        <w:pStyle w:val="enumlev1"/>
      </w:pPr>
      <w:r w:rsidRPr="00300930">
        <w:t>−</w:t>
      </w:r>
      <w:r w:rsidRPr="00300930">
        <w:tab/>
        <w:t>format #3: long PUCCH of 4 to 14 symbols with large UCI payloads with no UE multiplexing capability in the same PRBs;</w:t>
      </w:r>
    </w:p>
    <w:p w14:paraId="39AA76E2" w14:textId="77777777" w:rsidR="006E1084" w:rsidRPr="00300930" w:rsidRDefault="006E1084" w:rsidP="006E1084">
      <w:pPr>
        <w:pStyle w:val="enumlev1"/>
      </w:pPr>
      <w:r w:rsidRPr="00300930">
        <w:t>−</w:t>
      </w:r>
      <w:r w:rsidRPr="00300930">
        <w:tab/>
        <w:t>format #4: long PUCCH of 4 to 14 symbols with moderate UCI payloads with multiplexing capacity of up to 4 UEs in the same PRBs.</w:t>
      </w:r>
    </w:p>
    <w:p w14:paraId="5B9F8BC0" w14:textId="77777777" w:rsidR="006E1084" w:rsidRPr="00300930" w:rsidRDefault="006E1084" w:rsidP="006E1084">
      <w:r w:rsidRPr="00300930">
        <w:lastRenderedPageBreak/>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r>
        <w:t>Short and l</w:t>
      </w:r>
      <w:r w:rsidRPr="00300930">
        <w:t>ong PUCCH formats can be repeated over multiple slots</w:t>
      </w:r>
      <w:r>
        <w:t xml:space="preserve"> </w:t>
      </w:r>
      <w:r w:rsidRPr="005C624F">
        <w:t>or sub-slots, where the repetition factor is either indicated dynamically in the DCI or semi-statically in an RRC configuration</w:t>
      </w:r>
      <w:r w:rsidRPr="00300930">
        <w:t>.</w:t>
      </w:r>
      <w:r>
        <w:t xml:space="preserve"> </w:t>
      </w:r>
      <w:r w:rsidRPr="00300930">
        <w:t>UCI multiplexing in the PUSCH is supported when UCI and PUSCH transmissions coincide in time, either due to transmission of a UL-SCH transport block or due to triggering of A-CSI transmission without UL-SCH transport block</w:t>
      </w:r>
      <w:r>
        <w:t xml:space="preserve">. </w:t>
      </w:r>
      <w:r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300930">
        <w:t>:</w:t>
      </w:r>
    </w:p>
    <w:p w14:paraId="12C121D0" w14:textId="77777777" w:rsidR="006E1084" w:rsidRPr="00300930" w:rsidRDefault="006E1084" w:rsidP="006E1084">
      <w:pPr>
        <w:pStyle w:val="enumlev1"/>
      </w:pPr>
      <w:r w:rsidRPr="00300930">
        <w:t>−</w:t>
      </w:r>
      <w:r w:rsidRPr="00300930">
        <w:tab/>
        <w:t>UCI carrying HARQ-ACK feedback with 1 or 2 bits is multiplexed by puncturing the PUSCH;</w:t>
      </w:r>
    </w:p>
    <w:p w14:paraId="163AF2F8" w14:textId="77777777" w:rsidR="006E1084" w:rsidRPr="00300930" w:rsidRDefault="006E1084" w:rsidP="006E1084">
      <w:pPr>
        <w:pStyle w:val="enumlev1"/>
      </w:pPr>
      <w:r w:rsidRPr="00300930">
        <w:t>−</w:t>
      </w:r>
      <w:r w:rsidRPr="00300930">
        <w:tab/>
        <w:t>In all other cases the UCI is multiplexed by rate matching the PUSCH.</w:t>
      </w:r>
    </w:p>
    <w:p w14:paraId="6E87D5BA" w14:textId="77777777" w:rsidR="006E1084" w:rsidRPr="00300930" w:rsidRDefault="006E1084" w:rsidP="000A2D7C">
      <w:pPr>
        <w:keepNext/>
        <w:keepLines/>
      </w:pPr>
      <w:r w:rsidRPr="00300930">
        <w:t>UCI consists of the following information:</w:t>
      </w:r>
    </w:p>
    <w:p w14:paraId="6C1F4544" w14:textId="77777777" w:rsidR="006E1084" w:rsidRPr="00300930" w:rsidRDefault="006E1084" w:rsidP="006E1084">
      <w:pPr>
        <w:pStyle w:val="enumlev1"/>
      </w:pPr>
      <w:r w:rsidRPr="00300930">
        <w:t>−</w:t>
      </w:r>
      <w:r w:rsidRPr="00300930">
        <w:tab/>
        <w:t>CSI;</w:t>
      </w:r>
    </w:p>
    <w:p w14:paraId="06B135EC" w14:textId="77777777" w:rsidR="006E1084" w:rsidRPr="00300930" w:rsidRDefault="006E1084" w:rsidP="006E1084">
      <w:pPr>
        <w:pStyle w:val="enumlev1"/>
      </w:pPr>
      <w:r w:rsidRPr="00300930">
        <w:t>−</w:t>
      </w:r>
      <w:r w:rsidRPr="00300930">
        <w:tab/>
        <w:t>ACK/NAK;</w:t>
      </w:r>
    </w:p>
    <w:p w14:paraId="576E47B8" w14:textId="77777777" w:rsidR="006E1084" w:rsidRPr="00300930" w:rsidRDefault="006E1084" w:rsidP="006E1084">
      <w:pPr>
        <w:pStyle w:val="enumlev1"/>
      </w:pPr>
      <w:r w:rsidRPr="00300930">
        <w:t>−</w:t>
      </w:r>
      <w:r w:rsidRPr="00300930">
        <w:tab/>
        <w:t>Scheduling request.</w:t>
      </w:r>
    </w:p>
    <w:p w14:paraId="22DE71F0" w14:textId="6B90AFBF" w:rsidR="003D10E8" w:rsidRDefault="006E1084" w:rsidP="003D10E8">
      <w:pPr>
        <w:rPr>
          <w:ins w:id="71" w:author="Daniel Chen Larsson" w:date="2024-11-20T16:32:00Z"/>
        </w:rPr>
      </w:pPr>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p>
    <w:p w14:paraId="4F26A0E8" w14:textId="4AC5CD51" w:rsidR="003D10E8" w:rsidRPr="005C624F" w:rsidRDefault="003D10E8" w:rsidP="003D10E8">
      <w:ins w:id="72" w:author="Daniel Chen Larsson" w:date="2024-11-20T16:32:00Z">
        <w:r w:rsidRPr="00296CF8">
          <w:t>Simultaneous transmission of PUCCH and PUSCH associated with same priority on cells of different bands in a PUCCH group is supported.</w:t>
        </w:r>
      </w:ins>
    </w:p>
    <w:p w14:paraId="03ED0E95" w14:textId="77777777" w:rsidR="006E1084" w:rsidRPr="00300930" w:rsidRDefault="006E1084" w:rsidP="006E1084">
      <w:r w:rsidRPr="00300930">
        <w:t xml:space="preserve">QPSK and </w:t>
      </w:r>
      <w:r w:rsidRPr="00292765">
        <w:t>π</w:t>
      </w:r>
      <w:r w:rsidRPr="00300930">
        <w:t>/2 BPSK modulation can be used for long PUCCH with more than 2 bits of information, QPSK is used for a short PUCCH with more than 2 bits of information and BPSK and QPSK modulation can be used for a long PUCCH with up to 2 information bits.</w:t>
      </w:r>
    </w:p>
    <w:p w14:paraId="38552A45" w14:textId="77777777" w:rsidR="006E1084" w:rsidRPr="00300930" w:rsidRDefault="006E1084" w:rsidP="006E1084">
      <w:r w:rsidRPr="00300930">
        <w:t>Transform precoding is applied to a long PUCCH.</w:t>
      </w:r>
    </w:p>
    <w:p w14:paraId="36435F20" w14:textId="77777777" w:rsidR="006E1084" w:rsidRPr="00300930" w:rsidRDefault="006E1084" w:rsidP="006E1084">
      <w:r w:rsidRPr="00300930">
        <w:t xml:space="preserve">Channel coding used for uplink control information is described in Table </w:t>
      </w:r>
      <w:r>
        <w:t>5</w:t>
      </w:r>
      <w:r w:rsidRPr="00300930">
        <w:t>.</w:t>
      </w:r>
    </w:p>
    <w:p w14:paraId="51A52218" w14:textId="77777777" w:rsidR="006E1084" w:rsidRPr="00300930" w:rsidRDefault="006E1084" w:rsidP="006E1084">
      <w:pPr>
        <w:pStyle w:val="TableNo"/>
      </w:pPr>
      <w:r w:rsidRPr="00300930">
        <w:t xml:space="preserve">TABLE </w:t>
      </w:r>
      <w:r>
        <w:t>5</w:t>
      </w:r>
    </w:p>
    <w:p w14:paraId="4719D9E5" w14:textId="77777777" w:rsidR="006E1084" w:rsidRPr="00300930" w:rsidRDefault="006E1084" w:rsidP="006E1084">
      <w:pPr>
        <w:pStyle w:val="Tabletitle"/>
        <w:rPr>
          <w:lang w:eastAsia="ja-JP"/>
        </w:rPr>
      </w:pPr>
      <w:r w:rsidRPr="00300930">
        <w:rPr>
          <w:lang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4"/>
        <w:gridCol w:w="3555"/>
      </w:tblGrid>
      <w:tr w:rsidR="006E1084" w:rsidRPr="00292765" w14:paraId="7A6AB67B" w14:textId="77777777" w:rsidTr="00E636E1">
        <w:trPr>
          <w:jc w:val="center"/>
        </w:trPr>
        <w:tc>
          <w:tcPr>
            <w:tcW w:w="3554" w:type="dxa"/>
            <w:shd w:val="clear" w:color="auto" w:fill="auto"/>
          </w:tcPr>
          <w:p w14:paraId="45C9049A" w14:textId="77777777" w:rsidR="006E1084" w:rsidRPr="00300930" w:rsidRDefault="006E1084" w:rsidP="00E636E1">
            <w:pPr>
              <w:pStyle w:val="Tablehead"/>
              <w:rPr>
                <w:lang w:eastAsia="ja-JP"/>
              </w:rPr>
            </w:pPr>
            <w:r w:rsidRPr="00300930">
              <w:rPr>
                <w:lang w:eastAsia="ja-JP"/>
              </w:rPr>
              <w:t>Uplink control information size including CRC, if present</w:t>
            </w:r>
          </w:p>
        </w:tc>
        <w:tc>
          <w:tcPr>
            <w:tcW w:w="3555" w:type="dxa"/>
            <w:shd w:val="clear" w:color="auto" w:fill="auto"/>
          </w:tcPr>
          <w:p w14:paraId="4BC25CB0" w14:textId="77777777" w:rsidR="006E1084" w:rsidRPr="00292765" w:rsidRDefault="006E1084" w:rsidP="00E636E1">
            <w:pPr>
              <w:pStyle w:val="Tablehead"/>
              <w:rPr>
                <w:lang w:eastAsia="ja-JP"/>
              </w:rPr>
            </w:pPr>
            <w:r w:rsidRPr="00292765">
              <w:rPr>
                <w:lang w:eastAsia="ja-JP"/>
              </w:rPr>
              <w:t>Channel code</w:t>
            </w:r>
          </w:p>
        </w:tc>
      </w:tr>
      <w:tr w:rsidR="006E1084" w:rsidRPr="00292765" w14:paraId="6247ADA6" w14:textId="77777777" w:rsidTr="00E636E1">
        <w:trPr>
          <w:jc w:val="center"/>
        </w:trPr>
        <w:tc>
          <w:tcPr>
            <w:tcW w:w="3554" w:type="dxa"/>
            <w:shd w:val="clear" w:color="auto" w:fill="auto"/>
          </w:tcPr>
          <w:p w14:paraId="6AE7981F" w14:textId="77777777" w:rsidR="006E1084" w:rsidRPr="00292765" w:rsidRDefault="006E1084" w:rsidP="00E636E1">
            <w:pPr>
              <w:pStyle w:val="Tabletext"/>
              <w:jc w:val="center"/>
              <w:rPr>
                <w:lang w:eastAsia="ja-JP"/>
              </w:rPr>
            </w:pPr>
            <w:r w:rsidRPr="00292765">
              <w:rPr>
                <w:lang w:eastAsia="ja-JP"/>
              </w:rPr>
              <w:t>1</w:t>
            </w:r>
          </w:p>
        </w:tc>
        <w:tc>
          <w:tcPr>
            <w:tcW w:w="3555" w:type="dxa"/>
            <w:shd w:val="clear" w:color="auto" w:fill="auto"/>
          </w:tcPr>
          <w:p w14:paraId="51C3DED0" w14:textId="77777777" w:rsidR="006E1084" w:rsidRPr="00292765" w:rsidRDefault="006E1084" w:rsidP="00E636E1">
            <w:pPr>
              <w:pStyle w:val="Tabletext"/>
              <w:rPr>
                <w:lang w:eastAsia="ja-JP"/>
              </w:rPr>
            </w:pPr>
            <w:r w:rsidRPr="00292765">
              <w:rPr>
                <w:lang w:eastAsia="ja-JP"/>
              </w:rPr>
              <w:t>Repetition code</w:t>
            </w:r>
          </w:p>
        </w:tc>
      </w:tr>
      <w:tr w:rsidR="006E1084" w:rsidRPr="00292765" w14:paraId="3C5272C5" w14:textId="77777777" w:rsidTr="00E636E1">
        <w:trPr>
          <w:jc w:val="center"/>
        </w:trPr>
        <w:tc>
          <w:tcPr>
            <w:tcW w:w="3554" w:type="dxa"/>
            <w:shd w:val="clear" w:color="auto" w:fill="auto"/>
          </w:tcPr>
          <w:p w14:paraId="72DD9C35" w14:textId="77777777" w:rsidR="006E1084" w:rsidRPr="00292765" w:rsidRDefault="006E1084" w:rsidP="00E636E1">
            <w:pPr>
              <w:pStyle w:val="Tabletext"/>
              <w:jc w:val="center"/>
              <w:rPr>
                <w:lang w:eastAsia="ja-JP"/>
              </w:rPr>
            </w:pPr>
            <w:r w:rsidRPr="00292765">
              <w:rPr>
                <w:lang w:eastAsia="ja-JP"/>
              </w:rPr>
              <w:t>2</w:t>
            </w:r>
          </w:p>
        </w:tc>
        <w:tc>
          <w:tcPr>
            <w:tcW w:w="3555" w:type="dxa"/>
            <w:shd w:val="clear" w:color="auto" w:fill="auto"/>
          </w:tcPr>
          <w:p w14:paraId="3ABE9477" w14:textId="77777777" w:rsidR="006E1084" w:rsidRPr="00292765" w:rsidRDefault="006E1084" w:rsidP="00E636E1">
            <w:pPr>
              <w:pStyle w:val="Tabletext"/>
              <w:rPr>
                <w:lang w:eastAsia="ja-JP"/>
              </w:rPr>
            </w:pPr>
            <w:r w:rsidRPr="00292765">
              <w:rPr>
                <w:lang w:eastAsia="ja-JP"/>
              </w:rPr>
              <w:t>Simplex code</w:t>
            </w:r>
          </w:p>
        </w:tc>
      </w:tr>
      <w:tr w:rsidR="006E1084" w:rsidRPr="00292765" w14:paraId="10544A25" w14:textId="77777777" w:rsidTr="00E636E1">
        <w:trPr>
          <w:jc w:val="center"/>
        </w:trPr>
        <w:tc>
          <w:tcPr>
            <w:tcW w:w="3554" w:type="dxa"/>
            <w:shd w:val="clear" w:color="auto" w:fill="auto"/>
          </w:tcPr>
          <w:p w14:paraId="4209CBBA" w14:textId="77777777" w:rsidR="006E1084" w:rsidRPr="00292765" w:rsidRDefault="006E1084" w:rsidP="00E636E1">
            <w:pPr>
              <w:pStyle w:val="Tabletext"/>
              <w:jc w:val="center"/>
              <w:rPr>
                <w:lang w:eastAsia="ja-JP"/>
              </w:rPr>
            </w:pPr>
            <w:r w:rsidRPr="00292765">
              <w:rPr>
                <w:lang w:eastAsia="ja-JP"/>
              </w:rPr>
              <w:t>3-11</w:t>
            </w:r>
          </w:p>
        </w:tc>
        <w:tc>
          <w:tcPr>
            <w:tcW w:w="3555" w:type="dxa"/>
            <w:shd w:val="clear" w:color="auto" w:fill="auto"/>
          </w:tcPr>
          <w:p w14:paraId="0CD98873" w14:textId="77777777" w:rsidR="006E1084" w:rsidRPr="00292765" w:rsidRDefault="006E1084" w:rsidP="00E636E1">
            <w:pPr>
              <w:pStyle w:val="Tabletext"/>
              <w:rPr>
                <w:lang w:eastAsia="ja-JP"/>
              </w:rPr>
            </w:pPr>
            <w:r w:rsidRPr="00292765">
              <w:rPr>
                <w:lang w:eastAsia="ja-JP"/>
              </w:rPr>
              <w:t>Reed Muller code</w:t>
            </w:r>
          </w:p>
        </w:tc>
      </w:tr>
      <w:tr w:rsidR="006E1084" w:rsidRPr="00292765" w14:paraId="4165E463" w14:textId="77777777" w:rsidTr="00E636E1">
        <w:trPr>
          <w:jc w:val="center"/>
        </w:trPr>
        <w:tc>
          <w:tcPr>
            <w:tcW w:w="3554" w:type="dxa"/>
            <w:shd w:val="clear" w:color="auto" w:fill="auto"/>
          </w:tcPr>
          <w:p w14:paraId="0CAD20EC" w14:textId="77777777" w:rsidR="006E1084" w:rsidRPr="00292765" w:rsidRDefault="006E1084" w:rsidP="00E636E1">
            <w:pPr>
              <w:pStyle w:val="Tabletext"/>
              <w:jc w:val="center"/>
              <w:rPr>
                <w:lang w:eastAsia="ja-JP"/>
              </w:rPr>
            </w:pPr>
            <w:r w:rsidRPr="00292765">
              <w:rPr>
                <w:lang w:eastAsia="ja-JP"/>
              </w:rPr>
              <w:t>&gt;11</w:t>
            </w:r>
          </w:p>
        </w:tc>
        <w:tc>
          <w:tcPr>
            <w:tcW w:w="3555" w:type="dxa"/>
            <w:shd w:val="clear" w:color="auto" w:fill="auto"/>
          </w:tcPr>
          <w:p w14:paraId="68D4A90A" w14:textId="77777777" w:rsidR="006E1084" w:rsidRPr="00292765" w:rsidRDefault="006E1084" w:rsidP="00E636E1">
            <w:pPr>
              <w:pStyle w:val="Tabletext"/>
              <w:rPr>
                <w:lang w:eastAsia="ja-JP"/>
              </w:rPr>
            </w:pPr>
            <w:r w:rsidRPr="00292765">
              <w:rPr>
                <w:lang w:eastAsia="ja-JP"/>
              </w:rPr>
              <w:t>Polar code</w:t>
            </w:r>
          </w:p>
        </w:tc>
      </w:tr>
    </w:tbl>
    <w:p w14:paraId="7CF77830" w14:textId="77777777" w:rsidR="006E1084" w:rsidRPr="00292765" w:rsidRDefault="006E1084" w:rsidP="006E1084">
      <w:pPr>
        <w:pStyle w:val="Tablefin"/>
      </w:pPr>
    </w:p>
    <w:bookmarkEnd w:id="66"/>
    <w:p w14:paraId="3CCABB8E" w14:textId="77777777" w:rsidR="006E1084" w:rsidRPr="00292765" w:rsidRDefault="006E1084" w:rsidP="006E1084">
      <w:pPr>
        <w:pStyle w:val="Titolo6"/>
      </w:pPr>
      <w:r w:rsidRPr="00292765">
        <w:t>2.1.1.4.3.4</w:t>
      </w:r>
      <w:r w:rsidRPr="00292765">
        <w:rPr>
          <w:rFonts w:ascii="Calibri" w:hAnsi="Calibri"/>
        </w:rPr>
        <w:tab/>
      </w:r>
      <w:r w:rsidRPr="00292765">
        <w:t>Random access</w:t>
      </w:r>
    </w:p>
    <w:p w14:paraId="488A02A3" w14:textId="715E2482" w:rsidR="006E1084" w:rsidRPr="00300930" w:rsidRDefault="006E1084" w:rsidP="006E1084">
      <w:r w:rsidRPr="00300930">
        <w:t>Random access preamble sequences of different lengths are supported. The sequence length 839 is applied with subcarrier spacings of 1.25 and 5 kHz, and the sequence length 139 is applied with subcarrier spacings of 15, 30, 60</w:t>
      </w:r>
      <w:r>
        <w:t>, 120, 480</w:t>
      </w:r>
      <w:r w:rsidRPr="00300930">
        <w:t xml:space="preserve"> and </w:t>
      </w:r>
      <w:r>
        <w:t>960</w:t>
      </w:r>
      <w:r w:rsidRPr="00300930">
        <w:t xml:space="preserve"> kHz</w:t>
      </w:r>
      <w:r>
        <w:t xml:space="preserve">, </w:t>
      </w:r>
      <w:r w:rsidRPr="00EE291D">
        <w:t xml:space="preserve">sequence length of 571 is applied with </w:t>
      </w:r>
      <w:r w:rsidRPr="00EE291D">
        <w:lastRenderedPageBreak/>
        <w:t>subcarrier spacings of 30, 120, and 480 kHz, and sequence length 1151 is applied with subcarrier spacings of 15 and 120 kHz respectively</w:t>
      </w:r>
      <w:r w:rsidRPr="00300930">
        <w:t xml:space="preserve">. </w:t>
      </w:r>
      <w:r w:rsidRPr="00425751">
        <w:t>Sequence length 839 supports unrestricted sets and restricted sets of Type A and Type B, while sequence lengths 139, 571</w:t>
      </w:r>
      <w:del w:id="73" w:author="Daniel Chen Larsson" w:date="2024-11-20T16:32:00Z">
        <w:r w:rsidRPr="00425751" w:rsidDel="003D10E8">
          <w:delText>, and</w:delText>
        </w:r>
      </w:del>
      <w:r w:rsidRPr="00425751">
        <w:t xml:space="preserve"> </w:t>
      </w:r>
      <w:ins w:id="74" w:author="Daniel Chen Larsson" w:date="2024-11-20T16:32:00Z">
        <w:r w:rsidR="003D10E8" w:rsidRPr="00296CF8">
          <w:t>can be used for operation with only with subcarrier spacings of 120 kHz and 480 kHz and sequence lengths of</w:t>
        </w:r>
        <w:r w:rsidR="003D10E8" w:rsidRPr="00425751">
          <w:t xml:space="preserve"> </w:t>
        </w:r>
      </w:ins>
      <w:r w:rsidRPr="00425751">
        <w:t>1151 support unrestricted sets only</w:t>
      </w:r>
      <w:ins w:id="75" w:author="Daniel Chen Larsson" w:date="2024-11-20T16:32:00Z">
        <w:r w:rsidR="003D10E8">
          <w:t xml:space="preserve"> </w:t>
        </w:r>
        <w:r w:rsidR="003D10E8" w:rsidRPr="00296CF8">
          <w:t>with subcarrier spacings of 120 kHz</w:t>
        </w:r>
      </w:ins>
      <w:r w:rsidRPr="00425751">
        <w:t>.</w:t>
      </w:r>
    </w:p>
    <w:p w14:paraId="71940F10" w14:textId="77777777" w:rsidR="006E1084" w:rsidRPr="00300930" w:rsidRDefault="006E1084" w:rsidP="006E1084">
      <w:r w:rsidRPr="00300930">
        <w:t>Multiple PRACH preamble formats are defined with one or more PRACH OFDM symbols, and different cyclic prefixes and guard times. The PRACH preamble configuration to use is provided to the UE in the system information.</w:t>
      </w:r>
    </w:p>
    <w:p w14:paraId="5812CF93" w14:textId="77777777" w:rsidR="006E1084" w:rsidRPr="00300930" w:rsidRDefault="006E1084" w:rsidP="006E1084">
      <w:r w:rsidRPr="00300930">
        <w:t>The UE calculates the PRACH transmit power for the retransmission of the preamble based on the most recent estimated pathloss and the power ramping counter value.</w:t>
      </w:r>
    </w:p>
    <w:p w14:paraId="64B2107E" w14:textId="77777777" w:rsidR="006E1084" w:rsidRPr="00300930" w:rsidRDefault="006E1084" w:rsidP="006E1084">
      <w:r w:rsidRPr="00300930">
        <w:t>The system information provides information for the UE to determine the association between the SSB and the RACH resources. The Reference Signal Received Power (RSRP) threshold for SSB selection for RACH resource association is configurable by the network.</w:t>
      </w:r>
    </w:p>
    <w:p w14:paraId="1E2FA6AA" w14:textId="77777777" w:rsidR="006E1084" w:rsidRPr="00300930" w:rsidRDefault="006E1084" w:rsidP="006E1084">
      <w:pPr>
        <w:pStyle w:val="Titolo6"/>
      </w:pPr>
      <w:r w:rsidRPr="00300930">
        <w:t>2.1.1.4.3.5</w:t>
      </w:r>
      <w:r w:rsidRPr="00300930">
        <w:tab/>
        <w:t>Physical layer procedures</w:t>
      </w:r>
    </w:p>
    <w:p w14:paraId="25198906" w14:textId="77777777" w:rsidR="006E1084" w:rsidRPr="00300930" w:rsidRDefault="006E1084" w:rsidP="006E1084">
      <w:pPr>
        <w:pStyle w:val="Titolo7"/>
      </w:pPr>
      <w:r w:rsidRPr="00300930">
        <w:t>2.1.1.4.3.5.1</w:t>
      </w:r>
      <w:r w:rsidRPr="00300930">
        <w:tab/>
        <w:t>Link adaptation</w:t>
      </w:r>
    </w:p>
    <w:p w14:paraId="5FAA66AC" w14:textId="77777777" w:rsidR="006E1084" w:rsidRPr="00300930" w:rsidRDefault="006E1084" w:rsidP="000A2D7C">
      <w:pPr>
        <w:keepNext/>
        <w:keepLines/>
      </w:pPr>
      <w:r w:rsidRPr="00300930">
        <w:t>Four types of link adaptation are supported as follows:</w:t>
      </w:r>
    </w:p>
    <w:p w14:paraId="2731B6DE" w14:textId="77777777" w:rsidR="006E1084" w:rsidRPr="00300930" w:rsidRDefault="006E1084" w:rsidP="006E1084">
      <w:pPr>
        <w:pStyle w:val="enumlev1"/>
      </w:pPr>
      <w:r w:rsidRPr="00300930">
        <w:t>−</w:t>
      </w:r>
      <w:r w:rsidRPr="00300930">
        <w:tab/>
        <w:t>adaptive transmission bandwidth;</w:t>
      </w:r>
    </w:p>
    <w:p w14:paraId="39412915" w14:textId="77777777" w:rsidR="006E1084" w:rsidRPr="00300930" w:rsidRDefault="006E1084" w:rsidP="006E1084">
      <w:pPr>
        <w:pStyle w:val="enumlev1"/>
      </w:pPr>
      <w:r w:rsidRPr="00300930">
        <w:t>−</w:t>
      </w:r>
      <w:r w:rsidRPr="00300930">
        <w:tab/>
        <w:t>adaptive transmission duration;</w:t>
      </w:r>
    </w:p>
    <w:p w14:paraId="13D1DA95" w14:textId="77777777" w:rsidR="006E1084" w:rsidRPr="00300930" w:rsidRDefault="006E1084" w:rsidP="006E1084">
      <w:pPr>
        <w:pStyle w:val="enumlev1"/>
      </w:pPr>
      <w:r w:rsidRPr="00300930">
        <w:t>−</w:t>
      </w:r>
      <w:r w:rsidRPr="00300930">
        <w:tab/>
        <w:t>transmission power control;</w:t>
      </w:r>
    </w:p>
    <w:p w14:paraId="74BB3255" w14:textId="77777777" w:rsidR="006E1084" w:rsidRPr="00300930" w:rsidRDefault="006E1084" w:rsidP="006E1084">
      <w:pPr>
        <w:pStyle w:val="enumlev1"/>
      </w:pPr>
      <w:r w:rsidRPr="00300930">
        <w:t>−</w:t>
      </w:r>
      <w:r w:rsidRPr="00300930">
        <w:tab/>
        <w:t>adaptive modulation and channel coding rate.</w:t>
      </w:r>
    </w:p>
    <w:p w14:paraId="4C86ED86" w14:textId="77777777" w:rsidR="006E1084" w:rsidRPr="00300930" w:rsidRDefault="006E1084" w:rsidP="006E1084">
      <w:pPr>
        <w:rPr>
          <w:spacing w:val="-2"/>
        </w:rPr>
      </w:pPr>
      <w:r w:rsidRPr="00300930">
        <w:rPr>
          <w:spacing w:val="-2"/>
        </w:rPr>
        <w:t xml:space="preserve">For channel state estimation purposes, the UE may be configured to transmit SRS that the </w:t>
      </w:r>
      <w:proofErr w:type="spellStart"/>
      <w:r w:rsidRPr="00300930">
        <w:rPr>
          <w:spacing w:val="-2"/>
        </w:rPr>
        <w:t>gNB</w:t>
      </w:r>
      <w:proofErr w:type="spellEnd"/>
      <w:r w:rsidRPr="00300930">
        <w:rPr>
          <w:spacing w:val="-2"/>
        </w:rPr>
        <w:t xml:space="preserve"> may use to estimate the uplink channel state, and then use the estimate in link adaptation.</w:t>
      </w:r>
    </w:p>
    <w:p w14:paraId="6F531740" w14:textId="77777777" w:rsidR="006E1084" w:rsidRPr="00300930" w:rsidRDefault="006E1084" w:rsidP="006E1084">
      <w:pPr>
        <w:pStyle w:val="Titolo7"/>
      </w:pPr>
      <w:r w:rsidRPr="00300930">
        <w:t>2.1.1.4.3.5.2</w:t>
      </w:r>
      <w:r w:rsidRPr="00300930">
        <w:tab/>
        <w:t>Uplink power control</w:t>
      </w:r>
    </w:p>
    <w:p w14:paraId="61AFEFD4" w14:textId="77777777" w:rsidR="006E1084" w:rsidRPr="00300930" w:rsidRDefault="006E1084" w:rsidP="006E1084">
      <w:pPr>
        <w:rPr>
          <w:rFonts w:ascii="Arial" w:eastAsia="SimSun" w:hAnsi="Arial" w:cs="Arial"/>
          <w:kern w:val="2"/>
          <w:lang w:eastAsia="zh-CN"/>
        </w:rPr>
      </w:pPr>
      <w:r w:rsidRPr="00300930">
        <w:t xml:space="preserve">The </w:t>
      </w:r>
      <w:proofErr w:type="spellStart"/>
      <w:r w:rsidRPr="00300930">
        <w:t>gNB</w:t>
      </w:r>
      <w:proofErr w:type="spellEnd"/>
      <w:r w:rsidRPr="00300930">
        <w:t xml:space="preserve"> determines the desired uplink transmit power and provides uplink transmit power control commands to the UE. The UE uses the provided uplink transmit power control commands to adjust </w:t>
      </w:r>
      <w:proofErr w:type="gramStart"/>
      <w:r w:rsidRPr="00300930">
        <w:t>its</w:t>
      </w:r>
      <w:proofErr w:type="gramEnd"/>
      <w:r w:rsidRPr="00300930">
        <w:t xml:space="preserve"> transmit power.</w:t>
      </w:r>
    </w:p>
    <w:p w14:paraId="35908257" w14:textId="77777777" w:rsidR="006E1084" w:rsidRPr="00300930" w:rsidRDefault="006E1084" w:rsidP="006E1084">
      <w:pPr>
        <w:pStyle w:val="Titolo7"/>
      </w:pPr>
      <w:r w:rsidRPr="00300930">
        <w:t>2.1.1.4.3.5.3</w:t>
      </w:r>
      <w:r w:rsidRPr="00300930">
        <w:tab/>
        <w:t>Uplink timing control</w:t>
      </w:r>
    </w:p>
    <w:p w14:paraId="03E513C8" w14:textId="77777777" w:rsidR="006E1084" w:rsidRDefault="006E1084" w:rsidP="006E1084">
      <w:r w:rsidRPr="00300930">
        <w:t xml:space="preserve">The </w:t>
      </w:r>
      <w:proofErr w:type="spellStart"/>
      <w:r w:rsidRPr="00300930">
        <w:t>gNB</w:t>
      </w:r>
      <w:proofErr w:type="spellEnd"/>
      <w:r>
        <w:t xml:space="preserve"> </w:t>
      </w:r>
      <w:r w:rsidRPr="006C453F">
        <w:rPr>
          <w:u w:val="single"/>
        </w:rPr>
        <w:t>(</w:t>
      </w:r>
      <w:r w:rsidRPr="000A2D7C">
        <w:t>including IAB-DU and IAB-donor-DU</w:t>
      </w:r>
      <w:r w:rsidRPr="006C453F">
        <w:rPr>
          <w:u w:val="single"/>
        </w:rPr>
        <w:t>)</w:t>
      </w:r>
      <w:r w:rsidRPr="00300930">
        <w:t xml:space="preserve"> determines the desired Timing Advance setting and provides that to the UE</w:t>
      </w:r>
      <w:r>
        <w:t xml:space="preserve"> (or </w:t>
      </w:r>
      <w:r w:rsidRPr="005C624F">
        <w:t>IAB-MT</w:t>
      </w:r>
      <w:r>
        <w:t>)</w:t>
      </w:r>
      <w:r w:rsidRPr="00300930">
        <w:t>. The UE</w:t>
      </w:r>
      <w:r w:rsidRPr="00425751">
        <w:t>/IAB-MT</w:t>
      </w:r>
      <w:r w:rsidRPr="00300930">
        <w:t xml:space="preserve"> uses the provided TA to determine its uplink transmit timing relative to the UE’s</w:t>
      </w:r>
      <w:r w:rsidRPr="00425751">
        <w:t>/IAB-MTs</w:t>
      </w:r>
      <w:r w:rsidRPr="00300930">
        <w:t xml:space="preserve"> observed downlink receive timing.</w:t>
      </w:r>
    </w:p>
    <w:p w14:paraId="0634A0C6" w14:textId="77777777" w:rsidR="006E1084" w:rsidRPr="00425751" w:rsidRDefault="006E1084" w:rsidP="006E1084">
      <w:r w:rsidRPr="00425751">
        <w:t>An IAB-node may support additional modes for uplink timing:</w:t>
      </w:r>
    </w:p>
    <w:p w14:paraId="2C08797D" w14:textId="53BF1FAF" w:rsidR="006E1084" w:rsidRPr="00D743D5" w:rsidRDefault="006E1084" w:rsidP="006E1084">
      <w:pPr>
        <w:pStyle w:val="enumlev1"/>
        <w:rPr>
          <w:lang w:val="en-US"/>
        </w:rPr>
      </w:pPr>
      <w:r>
        <w:rPr>
          <w:lang w:val="en-US"/>
        </w:rPr>
        <w:t>–</w:t>
      </w:r>
      <w:r w:rsidRPr="00D743D5">
        <w:rPr>
          <w:lang w:val="en-US"/>
        </w:rPr>
        <w:tab/>
        <w:t>The IAB-MT uses the provided TA plus a provided additional offset to determine its uplink transmission timing, to facilitate parent node</w:t>
      </w:r>
      <w:r w:rsidR="00754146">
        <w:rPr>
          <w:lang w:val="en-US"/>
        </w:rPr>
        <w:t>’</w:t>
      </w:r>
      <w:r w:rsidRPr="00D743D5">
        <w:rPr>
          <w:lang w:val="en-US"/>
        </w:rPr>
        <w:t>s IAB-MT Rx / IAB-DU Rx multiplexing;</w:t>
      </w:r>
    </w:p>
    <w:p w14:paraId="5C2974AB" w14:textId="77777777" w:rsidR="006E1084" w:rsidRPr="00D743D5" w:rsidRDefault="006E1084" w:rsidP="006E1084">
      <w:pPr>
        <w:pStyle w:val="enumlev1"/>
        <w:rPr>
          <w:lang w:val="en-US"/>
        </w:rPr>
      </w:pPr>
      <w:r>
        <w:rPr>
          <w:lang w:val="en-US"/>
        </w:rPr>
        <w:t>–</w:t>
      </w:r>
      <w:r w:rsidRPr="00D743D5">
        <w:rPr>
          <w:lang w:val="en-US"/>
        </w:rPr>
        <w:tab/>
        <w:t>The IAB-MT aligns its uplink transmission timing to that of the collocated IAB-DU downlink transmission timing, to facilitate IAB-MT Tx / IAB-DU Tx multiplexing of this IAB-node.</w:t>
      </w:r>
    </w:p>
    <w:p w14:paraId="3D6DB02B" w14:textId="25C7D550" w:rsidR="006E1084" w:rsidRPr="00300930" w:rsidRDefault="006E1084" w:rsidP="000A2D7C">
      <w:pPr>
        <w:pStyle w:val="Headingb"/>
      </w:pPr>
      <w:r w:rsidRPr="006D74AF">
        <w:t>The IAB-node uplink timing mode is indicated by the parent node via MAC-CE.</w:t>
      </w:r>
      <w:r w:rsidRPr="00300930">
        <w:t>2.1.1.4.3.5.4HARQ</w:t>
      </w:r>
    </w:p>
    <w:p w14:paraId="340C389D" w14:textId="77777777" w:rsidR="006E1084" w:rsidRPr="00300930" w:rsidRDefault="006E1084" w:rsidP="006E1084">
      <w:r w:rsidRPr="00300930">
        <w:t xml:space="preserve">Asynchronous Incremental Redundancy Hybrid ARQ is supported. The </w:t>
      </w:r>
      <w:proofErr w:type="spellStart"/>
      <w:r w:rsidRPr="00300930">
        <w:t>gNB</w:t>
      </w:r>
      <w:proofErr w:type="spellEnd"/>
      <w:r w:rsidRPr="00300930">
        <w:t xml:space="preserve"> schedules each uplink transmission and retransmission using the uplink grant on the DCI.</w:t>
      </w:r>
    </w:p>
    <w:p w14:paraId="53E4B474" w14:textId="77777777" w:rsidR="006E1084" w:rsidRPr="00300930" w:rsidRDefault="006E1084" w:rsidP="006E1084">
      <w:r w:rsidRPr="00300930">
        <w:t>The UE may be configured to transmit code block group-based transmissions where retransmissions may be scheduled to carry only a sub-set of all the code blocks of a transport block.</w:t>
      </w:r>
    </w:p>
    <w:p w14:paraId="07EBA2AE" w14:textId="77777777" w:rsidR="006E1084" w:rsidRPr="00300930" w:rsidRDefault="006E1084" w:rsidP="006E1084">
      <w:pPr>
        <w:pStyle w:val="Titolo5"/>
      </w:pPr>
      <w:r w:rsidRPr="00300930">
        <w:lastRenderedPageBreak/>
        <w:t>2.1.1.4.4</w:t>
      </w:r>
      <w:r w:rsidRPr="00300930">
        <w:tab/>
        <w:t>Carrier Aggregation (CA)</w:t>
      </w:r>
    </w:p>
    <w:p w14:paraId="75CCAD32" w14:textId="77777777" w:rsidR="006E1084" w:rsidRPr="00300930" w:rsidRDefault="006E1084" w:rsidP="006E1084">
      <w:r w:rsidRPr="00300930">
        <w:t>In Carrier Aggregation (CA), two or more Component Carriers (CCs) are aggregated. A UE may simultaneously receive or transmit on one or multiple CCs depending on its capabilities:</w:t>
      </w:r>
    </w:p>
    <w:p w14:paraId="481D5C03" w14:textId="77777777" w:rsidR="006E1084" w:rsidRPr="00300930" w:rsidRDefault="006E1084" w:rsidP="006E1084">
      <w:pPr>
        <w:pStyle w:val="enumlev1"/>
      </w:pPr>
      <w:r w:rsidRPr="00300930">
        <w:t>−</w:t>
      </w:r>
      <w:r w:rsidRPr="00300930">
        <w:tab/>
        <w:t>a UE with single timing advance capability for CA can simultaneously receive and/or transmit on multiple CCs corresponding to multiple serving cells sharing the same timing advance (multiple serving cells grouped in one Timing Advance Group (TAG));</w:t>
      </w:r>
    </w:p>
    <w:p w14:paraId="295FBAE1" w14:textId="77777777" w:rsidR="006E1084" w:rsidRPr="00300930" w:rsidRDefault="006E1084" w:rsidP="006E1084">
      <w:pPr>
        <w:pStyle w:val="enumlev1"/>
      </w:pPr>
      <w:r w:rsidRPr="00300930">
        <w:t>−</w:t>
      </w:r>
      <w:r w:rsidRPr="00300930">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589110C5" w14:textId="77777777" w:rsidR="006E1084" w:rsidRPr="00300930" w:rsidRDefault="006E1084" w:rsidP="006E1084">
      <w:pPr>
        <w:pStyle w:val="enumlev1"/>
      </w:pPr>
      <w:r w:rsidRPr="00300930">
        <w:t>−</w:t>
      </w:r>
      <w:r w:rsidRPr="00300930">
        <w:tab/>
        <w:t>a non-CA capable UE can receive on a single CC and transmit on a single CC corresponding to one serving cell only (one serving cell in one TAG).</w:t>
      </w:r>
    </w:p>
    <w:p w14:paraId="503D36E6" w14:textId="77777777" w:rsidR="006E1084" w:rsidRDefault="006E1084" w:rsidP="006E1084">
      <w:pPr>
        <w:rPr>
          <w:ins w:id="76" w:author="Daniel Chen Larsson" w:date="2024-11-20T16:33:00Z"/>
        </w:rPr>
      </w:pPr>
      <w:r w:rsidRPr="00300930">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14:paraId="44AB8D69" w14:textId="77777777" w:rsidR="003D10E8" w:rsidRDefault="003D10E8" w:rsidP="003D10E8">
      <w:pPr>
        <w:rPr>
          <w:ins w:id="77" w:author="Daniel Chen Larsson" w:date="2024-11-20T16:33:00Z"/>
        </w:rPr>
      </w:pPr>
      <w:ins w:id="78" w:author="Daniel Chen Larsson" w:date="2024-11-20T16:33:00Z">
        <w:r>
          <w:rPr>
            <w:lang w:eastAsia="zh-CN"/>
          </w:rPr>
          <w:t>M</w:t>
        </w:r>
        <w:r>
          <w:rPr>
            <w:lang w:eastAsia="en-GB"/>
          </w:rPr>
          <w:t xml:space="preserve">ulti-cell PDSCH/PUSCH scheduling with a single DCI is </w:t>
        </w:r>
        <w:r>
          <w:rPr>
            <w:lang w:eastAsia="zh-CN"/>
          </w:rPr>
          <w:t>supported</w:t>
        </w:r>
        <w:r>
          <w:rPr>
            <w:lang w:eastAsia="en-GB"/>
          </w:rPr>
          <w:t xml:space="preserve"> in order to reduce the control overhead for scheduling data on multiple cells in intra-band or inter-band multi-carrier operation.</w:t>
        </w:r>
      </w:ins>
    </w:p>
    <w:p w14:paraId="3B92B3D7" w14:textId="48CB6BBC" w:rsidR="003D10E8" w:rsidRPr="00300930" w:rsidDel="003D10E8" w:rsidRDefault="003D10E8" w:rsidP="006E1084">
      <w:pPr>
        <w:rPr>
          <w:del w:id="79" w:author="Daniel Chen Larsson" w:date="2024-11-20T16:33:00Z"/>
        </w:rPr>
      </w:pPr>
    </w:p>
    <w:p w14:paraId="576FED85" w14:textId="77777777" w:rsidR="006E1084" w:rsidRPr="00300930" w:rsidRDefault="006E1084" w:rsidP="006E1084">
      <w:pPr>
        <w:pStyle w:val="Titolo5"/>
      </w:pPr>
      <w:r w:rsidRPr="00300930">
        <w:t>2.1.1.4.5</w:t>
      </w:r>
      <w:r w:rsidRPr="00300930">
        <w:tab/>
        <w:t>Supplementary uplink</w:t>
      </w:r>
    </w:p>
    <w:p w14:paraId="7BF7EA98" w14:textId="77777777" w:rsidR="006E1084" w:rsidRDefault="006E1084" w:rsidP="006E1084">
      <w:r w:rsidRPr="00300930">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70EFBCE8" w14:textId="77777777" w:rsidR="006E1084" w:rsidRPr="00300930" w:rsidRDefault="006E1084" w:rsidP="006E1084">
      <w:pPr>
        <w:pStyle w:val="Titolo5"/>
      </w:pPr>
      <w:r w:rsidRPr="00300930">
        <w:t>2.1.1.4.</w:t>
      </w:r>
      <w:r>
        <w:t>6</w:t>
      </w:r>
      <w:r w:rsidRPr="00300930">
        <w:tab/>
      </w:r>
      <w:r>
        <w:t>Uplink Tx switching</w:t>
      </w:r>
    </w:p>
    <w:p w14:paraId="382EFB81" w14:textId="5CFF9D1A" w:rsidR="006E1084" w:rsidRDefault="006E1084" w:rsidP="006E1084">
      <w:r w:rsidRPr="00F46F71">
        <w:t xml:space="preserve">In uplink CA or SUL, a UE configured with uplink Tx switching can </w:t>
      </w:r>
      <w:ins w:id="80" w:author="Daniel Chen Larsson" w:date="2024-11-20T16:34:00Z">
        <w:r w:rsidR="003D10E8">
          <w:t xml:space="preserve">have Tx </w:t>
        </w:r>
        <w:r w:rsidR="003D10E8" w:rsidRPr="00296CF8">
          <w:t xml:space="preserve">chain(s) </w:t>
        </w:r>
      </w:ins>
      <w:r w:rsidRPr="00F46F71">
        <w:t xml:space="preserve">dynamically </w:t>
      </w:r>
      <w:del w:id="81" w:author="Daniel Chen Larsson" w:date="2024-11-20T16:34:00Z">
        <w:r w:rsidRPr="00F46F71" w:rsidDel="003D10E8">
          <w:delText xml:space="preserve">switch Tx </w:delText>
        </w:r>
      </w:del>
      <w:r w:rsidRPr="00F46F71">
        <w:t xml:space="preserve">from one uplink </w:t>
      </w:r>
      <w:ins w:id="82" w:author="Daniel Chen Larsson" w:date="2024-11-20T16:35:00Z">
        <w:r w:rsidR="003D10E8">
          <w:t>band or two uplink bands</w:t>
        </w:r>
        <w:r w:rsidR="003D10E8" w:rsidRPr="00F46F71">
          <w:t xml:space="preserve"> </w:t>
        </w:r>
      </w:ins>
      <w:del w:id="83" w:author="Daniel Chen Larsson" w:date="2024-11-20T16:35:00Z">
        <w:r w:rsidRPr="00F46F71" w:rsidDel="003D10E8">
          <w:delText xml:space="preserve">carrier </w:delText>
        </w:r>
      </w:del>
      <w:r w:rsidRPr="00F46F71">
        <w:t xml:space="preserve">to another uplink </w:t>
      </w:r>
      <w:ins w:id="84" w:author="Daniel Chen Larsson" w:date="2024-11-20T16:34:00Z">
        <w:r w:rsidR="003D10E8">
          <w:t>band or two uplink bands</w:t>
        </w:r>
        <w:r w:rsidR="003D10E8" w:rsidRPr="00F46F71">
          <w:t xml:space="preserve"> </w:t>
        </w:r>
      </w:ins>
      <w:del w:id="85" w:author="Daniel Chen Larsson" w:date="2024-11-20T16:34:00Z">
        <w:r w:rsidRPr="00F46F71" w:rsidDel="003D10E8">
          <w:delText xml:space="preserve">carrier </w:delText>
        </w:r>
      </w:del>
      <w:r w:rsidRPr="00F46F71">
        <w:t>for enabling</w:t>
      </w:r>
      <w:ins w:id="86" w:author="Daniel Chen Larsson" w:date="2024-11-20T16:35:00Z">
        <w:r w:rsidR="003D10E8">
          <w:t xml:space="preserve"> up to</w:t>
        </w:r>
      </w:ins>
      <w:r w:rsidRPr="00F46F71">
        <w:t xml:space="preserve"> 2Tx UL transmission</w:t>
      </w:r>
      <w:del w:id="87" w:author="Daniel Chen Larsson" w:date="2024-11-20T16:35:00Z">
        <w:r w:rsidRPr="00F46F71" w:rsidDel="003D10E8">
          <w:delText xml:space="preserve"> on that carrier</w:delText>
        </w:r>
      </w:del>
      <w:ins w:id="88" w:author="Daniel Chen Larsson" w:date="2024-11-20T16:35:00Z">
        <w:r w:rsidR="003D10E8">
          <w:t xml:space="preserve"> </w:t>
        </w:r>
        <w:r w:rsidR="003D10E8" w:rsidRPr="00296CF8">
          <w:t>in one uplink band or simultaneous UL transmissions in two uplink bands at a time</w:t>
        </w:r>
      </w:ins>
      <w:r w:rsidRPr="00F46F71">
        <w:t>.</w:t>
      </w:r>
    </w:p>
    <w:p w14:paraId="7D735B00" w14:textId="77777777" w:rsidR="006E1084" w:rsidRDefault="006E1084" w:rsidP="006E1084">
      <w:pPr>
        <w:pStyle w:val="Titolo5"/>
      </w:pPr>
      <w:r>
        <w:rPr>
          <w:rFonts w:hint="eastAsia"/>
        </w:rPr>
        <w:t>2</w:t>
      </w:r>
      <w:r>
        <w:t>.1.1.4.7</w:t>
      </w:r>
      <w:r>
        <w:tab/>
        <w:t>G</w:t>
      </w:r>
      <w:r w:rsidRPr="0006549A">
        <w:t xml:space="preserve">roup transmission for </w:t>
      </w:r>
      <w:r>
        <w:t>Multicast and Broadcast Services (</w:t>
      </w:r>
      <w:r w:rsidRPr="0006549A">
        <w:t>MBS</w:t>
      </w:r>
      <w:r>
        <w:t>)</w:t>
      </w:r>
      <w:r w:rsidRPr="0006549A">
        <w:t xml:space="preserve"> delivery</w:t>
      </w:r>
    </w:p>
    <w:p w14:paraId="4D7718B8" w14:textId="77777777" w:rsidR="006E1084" w:rsidRPr="0006549A" w:rsidRDefault="006E1084" w:rsidP="006E1084">
      <w:r>
        <w:t>R</w:t>
      </w:r>
      <w:r w:rsidRPr="0006549A">
        <w:t>esource efficient delivery of multicast/broadcast services</w:t>
      </w:r>
      <w:r>
        <w:t xml:space="preserve"> is introduced</w:t>
      </w:r>
      <w:r w:rsidRPr="0006549A">
        <w:t xml:space="preserve"> for services of Point-To-Multipoint nature, such as for example public safety and mission critical services, V2X applications, IPTV, live video, software delivery over wireless and IoT applications. </w:t>
      </w:r>
    </w:p>
    <w:p w14:paraId="6CFC1F49" w14:textId="77777777" w:rsidR="006E1084" w:rsidRPr="0006549A" w:rsidRDefault="006E1084" w:rsidP="006E1084">
      <w:r w:rsidRPr="0006549A">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p>
    <w:p w14:paraId="1F49288F" w14:textId="77777777" w:rsidR="006E1084" w:rsidRPr="00300930" w:rsidRDefault="006E1084" w:rsidP="006E1084">
      <w:r w:rsidRPr="0006549A">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w:t>
      </w:r>
      <w:r>
        <w:t xml:space="preserve"> (PTP)</w:t>
      </w:r>
      <w:r w:rsidRPr="0006549A">
        <w:t xml:space="preserve"> and/or Point-To-Multipoint </w:t>
      </w:r>
      <w:r>
        <w:t xml:space="preserve">(PTM) </w:t>
      </w:r>
      <w:r w:rsidRPr="0006549A">
        <w:t>delivery. HARQ feedback/retransmission can be applied to both PTP and PTM transmission.</w:t>
      </w:r>
    </w:p>
    <w:p w14:paraId="54A5C54C" w14:textId="77777777" w:rsidR="006E1084" w:rsidRPr="00300930" w:rsidRDefault="006E1084" w:rsidP="006E1084">
      <w:pPr>
        <w:pStyle w:val="Titolo5"/>
      </w:pPr>
      <w:r w:rsidRPr="00300930">
        <w:lastRenderedPageBreak/>
        <w:t>2.1.1.4.</w:t>
      </w:r>
      <w:r>
        <w:t>8</w:t>
      </w:r>
      <w:r w:rsidRPr="00300930">
        <w:tab/>
        <w:t>Transport channels</w:t>
      </w:r>
    </w:p>
    <w:p w14:paraId="768EDC28" w14:textId="77777777" w:rsidR="006E1084" w:rsidRPr="00300930" w:rsidRDefault="006E1084" w:rsidP="006E1084">
      <w:r w:rsidRPr="00300930">
        <w:t>The physical layer offers information transfer services to MAC and higher layers. The physical layer transport services are described by how and with what characteristics data are transferred over the radio interface.</w:t>
      </w:r>
    </w:p>
    <w:p w14:paraId="61A0EBC8" w14:textId="77777777" w:rsidR="006E1084" w:rsidRPr="00300930" w:rsidRDefault="006E1084" w:rsidP="006E1084">
      <w:pPr>
        <w:keepNext/>
      </w:pPr>
      <w:r w:rsidRPr="00300930">
        <w:t>Downlink transport channel types are:</w:t>
      </w:r>
    </w:p>
    <w:p w14:paraId="75823E3B" w14:textId="77777777" w:rsidR="006E1084" w:rsidRPr="00300930" w:rsidRDefault="006E1084" w:rsidP="006E1084">
      <w:pPr>
        <w:pStyle w:val="enumlev1"/>
      </w:pPr>
      <w:r w:rsidRPr="00300930">
        <w:t>1</w:t>
      </w:r>
      <w:r w:rsidRPr="00300930">
        <w:tab/>
        <w:t>Broadcast Channel (BCH) characterised by:</w:t>
      </w:r>
    </w:p>
    <w:p w14:paraId="209A50D3" w14:textId="77777777" w:rsidR="006E1084" w:rsidRPr="00300930" w:rsidRDefault="006E1084" w:rsidP="006E1084">
      <w:pPr>
        <w:pStyle w:val="enumlev1"/>
        <w:rPr>
          <w:lang w:eastAsia="ja-JP"/>
        </w:rPr>
      </w:pPr>
      <w:r w:rsidRPr="00300930">
        <w:t>−</w:t>
      </w:r>
      <w:r w:rsidRPr="00300930">
        <w:rPr>
          <w:lang w:eastAsia="ja-JP"/>
        </w:rPr>
        <w:tab/>
        <w:t>fixed, pre-defined transport format;</w:t>
      </w:r>
    </w:p>
    <w:p w14:paraId="5B1B7E00" w14:textId="77777777" w:rsidR="006E1084" w:rsidRPr="00300930" w:rsidRDefault="006E1084" w:rsidP="006E1084">
      <w:pPr>
        <w:rPr>
          <w:lang w:eastAsia="ja-JP"/>
        </w:rPr>
      </w:pPr>
      <w:r w:rsidRPr="00300930">
        <w:t>−</w:t>
      </w:r>
      <w:r w:rsidRPr="00300930">
        <w:rPr>
          <w:rStyle w:val="enumlev1Char"/>
        </w:rPr>
        <w:tab/>
        <w:t>requirement to be broadcast in the entire coverage area of the cell, either as a single message</w:t>
      </w:r>
      <w:r w:rsidRPr="00300930">
        <w:rPr>
          <w:lang w:eastAsia="ja-JP"/>
        </w:rPr>
        <w:t xml:space="preserve"> or by beamforming different BCH instances.</w:t>
      </w:r>
    </w:p>
    <w:p w14:paraId="48BDAD8D" w14:textId="77777777" w:rsidR="006E1084" w:rsidRPr="00300930" w:rsidRDefault="006E1084" w:rsidP="006E1084">
      <w:pPr>
        <w:pStyle w:val="enumlev1"/>
      </w:pPr>
      <w:r w:rsidRPr="00300930">
        <w:t>2</w:t>
      </w:r>
      <w:r w:rsidRPr="00300930">
        <w:tab/>
        <w:t>Downlink Shared Channel (DL-SCH) characterised by:</w:t>
      </w:r>
    </w:p>
    <w:p w14:paraId="2FB7D51D" w14:textId="77777777" w:rsidR="006E1084" w:rsidRPr="00300930" w:rsidRDefault="006E1084" w:rsidP="006E1084">
      <w:pPr>
        <w:pStyle w:val="enumlev1"/>
        <w:rPr>
          <w:lang w:eastAsia="ja-JP"/>
        </w:rPr>
      </w:pPr>
      <w:r w:rsidRPr="00300930">
        <w:t>−</w:t>
      </w:r>
      <w:r w:rsidRPr="00300930">
        <w:rPr>
          <w:lang w:eastAsia="ja-JP"/>
        </w:rPr>
        <w:tab/>
        <w:t>support for HARQ;</w:t>
      </w:r>
    </w:p>
    <w:p w14:paraId="3A7779AD" w14:textId="77777777" w:rsidR="006E1084" w:rsidRPr="00300930" w:rsidRDefault="006E1084" w:rsidP="006E1084">
      <w:pPr>
        <w:pStyle w:val="enumlev1"/>
        <w:rPr>
          <w:lang w:eastAsia="ja-JP"/>
        </w:rPr>
      </w:pPr>
      <w:r w:rsidRPr="00300930">
        <w:t>−</w:t>
      </w:r>
      <w:r w:rsidRPr="00300930">
        <w:rPr>
          <w:lang w:eastAsia="ja-JP"/>
        </w:rPr>
        <w:tab/>
        <w:t>support for dynamic link adaptation by varying the modulation, coding and transmit power;</w:t>
      </w:r>
    </w:p>
    <w:p w14:paraId="1483A7E9" w14:textId="77777777" w:rsidR="006E1084" w:rsidRPr="00300930" w:rsidRDefault="006E1084" w:rsidP="006E1084">
      <w:pPr>
        <w:pStyle w:val="enumlev1"/>
        <w:rPr>
          <w:lang w:eastAsia="ja-JP"/>
        </w:rPr>
      </w:pPr>
      <w:r w:rsidRPr="00300930">
        <w:t>−</w:t>
      </w:r>
      <w:r w:rsidRPr="00300930">
        <w:rPr>
          <w:lang w:eastAsia="ja-JP"/>
        </w:rPr>
        <w:tab/>
        <w:t>possibility to be broadcast in the entire cell;</w:t>
      </w:r>
    </w:p>
    <w:p w14:paraId="19CD42C1" w14:textId="77777777" w:rsidR="006E1084" w:rsidRPr="00300930" w:rsidRDefault="006E1084" w:rsidP="006E1084">
      <w:pPr>
        <w:pStyle w:val="enumlev1"/>
        <w:rPr>
          <w:lang w:eastAsia="ja-JP"/>
        </w:rPr>
      </w:pPr>
      <w:r w:rsidRPr="00300930">
        <w:t>−</w:t>
      </w:r>
      <w:r w:rsidRPr="00300930">
        <w:rPr>
          <w:lang w:eastAsia="ja-JP"/>
        </w:rPr>
        <w:tab/>
        <w:t>possibility to use beamforming;</w:t>
      </w:r>
    </w:p>
    <w:p w14:paraId="7286A6EC" w14:textId="77777777" w:rsidR="006E1084" w:rsidRPr="00300930" w:rsidRDefault="006E1084" w:rsidP="006E1084">
      <w:pPr>
        <w:pStyle w:val="enumlev1"/>
        <w:rPr>
          <w:lang w:eastAsia="ja-JP"/>
        </w:rPr>
      </w:pPr>
      <w:r w:rsidRPr="00300930">
        <w:t>−</w:t>
      </w:r>
      <w:r w:rsidRPr="00300930">
        <w:rPr>
          <w:lang w:eastAsia="ja-JP"/>
        </w:rPr>
        <w:tab/>
        <w:t>support for both dynamic and semi-static resource allocation;</w:t>
      </w:r>
    </w:p>
    <w:p w14:paraId="32BEB082" w14:textId="6EAEA101" w:rsidR="006E1084" w:rsidRDefault="006E1084" w:rsidP="006E1084">
      <w:pPr>
        <w:pStyle w:val="enumlev1"/>
        <w:rPr>
          <w:lang w:eastAsia="ja-JP"/>
        </w:rPr>
      </w:pPr>
      <w:r w:rsidRPr="00300930">
        <w:t>−</w:t>
      </w:r>
      <w:r w:rsidRPr="00300930">
        <w:rPr>
          <w:lang w:eastAsia="ja-JP"/>
        </w:rPr>
        <w:tab/>
        <w:t>support for UE discontinuous reception (DRX) to enable UE power saving</w:t>
      </w:r>
      <w:r w:rsidR="000A2D7C">
        <w:rPr>
          <w:lang w:eastAsia="ja-JP"/>
        </w:rPr>
        <w:t>;</w:t>
      </w:r>
    </w:p>
    <w:p w14:paraId="58863FF8" w14:textId="5F94B26C" w:rsidR="006E1084" w:rsidRPr="00300930" w:rsidRDefault="006E1084" w:rsidP="006E1084">
      <w:pPr>
        <w:pStyle w:val="enumlev1"/>
        <w:rPr>
          <w:lang w:eastAsia="ja-JP"/>
        </w:rPr>
      </w:pPr>
      <w:r w:rsidRPr="00300930">
        <w:t>−</w:t>
      </w:r>
      <w:r w:rsidRPr="00300930">
        <w:rPr>
          <w:lang w:eastAsia="ja-JP"/>
        </w:rPr>
        <w:tab/>
        <w:t>support for</w:t>
      </w:r>
      <w:r>
        <w:rPr>
          <w:lang w:eastAsia="ja-JP"/>
        </w:rPr>
        <w:t xml:space="preserve"> </w:t>
      </w:r>
      <w:r w:rsidRPr="00AD7840">
        <w:rPr>
          <w:lang w:eastAsia="zh-CN"/>
        </w:rPr>
        <w:t>group transmission</w:t>
      </w:r>
      <w:r>
        <w:rPr>
          <w:lang w:eastAsia="zh-CN"/>
        </w:rPr>
        <w:t xml:space="preserve"> for MBS delivery</w:t>
      </w:r>
      <w:r w:rsidR="000A2D7C">
        <w:rPr>
          <w:lang w:eastAsia="zh-CN"/>
        </w:rPr>
        <w:t>.</w:t>
      </w:r>
    </w:p>
    <w:p w14:paraId="3150F7A5" w14:textId="77777777" w:rsidR="006E1084" w:rsidRPr="00300930" w:rsidRDefault="006E1084" w:rsidP="006E1084">
      <w:pPr>
        <w:pStyle w:val="enumlev1"/>
      </w:pPr>
      <w:r w:rsidRPr="00300930">
        <w:t>3</w:t>
      </w:r>
      <w:r w:rsidRPr="00300930">
        <w:tab/>
        <w:t>Paging Channel (PCH) characterised by:</w:t>
      </w:r>
    </w:p>
    <w:p w14:paraId="0A3933A9" w14:textId="77777777" w:rsidR="006E1084" w:rsidRPr="00300930" w:rsidRDefault="006E1084" w:rsidP="006E1084">
      <w:pPr>
        <w:pStyle w:val="enumlev1"/>
        <w:rPr>
          <w:lang w:eastAsia="ja-JP"/>
        </w:rPr>
      </w:pPr>
      <w:r w:rsidRPr="00300930">
        <w:t>−</w:t>
      </w:r>
      <w:r w:rsidRPr="00300930">
        <w:rPr>
          <w:lang w:eastAsia="ja-JP"/>
        </w:rPr>
        <w:tab/>
        <w:t>support for UE discontinuous reception (DRX) to enable UE power saving (DRX cycle is indicated by the network to the UE);</w:t>
      </w:r>
    </w:p>
    <w:p w14:paraId="4F7F8F25" w14:textId="77777777" w:rsidR="006E1084" w:rsidRPr="00300930" w:rsidRDefault="006E1084" w:rsidP="006E1084">
      <w:pPr>
        <w:pStyle w:val="enumlev1"/>
        <w:rPr>
          <w:lang w:eastAsia="ja-JP"/>
        </w:rPr>
      </w:pPr>
      <w:r w:rsidRPr="00300930">
        <w:t>−</w:t>
      </w:r>
      <w:r w:rsidRPr="00300930">
        <w:rPr>
          <w:lang w:eastAsia="ja-JP"/>
        </w:rPr>
        <w:tab/>
        <w:t>requirement to be broadcast in the entire coverage area of the cell, either as a single message or by beamforming different PCH instances;</w:t>
      </w:r>
    </w:p>
    <w:p w14:paraId="6BA3537C" w14:textId="77777777" w:rsidR="006E1084" w:rsidRPr="00300930" w:rsidRDefault="006E1084" w:rsidP="006E1084">
      <w:pPr>
        <w:pStyle w:val="enumlev1"/>
        <w:rPr>
          <w:lang w:eastAsia="ja-JP"/>
        </w:rPr>
      </w:pPr>
      <w:r w:rsidRPr="00300930">
        <w:t>−</w:t>
      </w:r>
      <w:r w:rsidRPr="00300930">
        <w:rPr>
          <w:lang w:eastAsia="ja-JP"/>
        </w:rPr>
        <w:tab/>
        <w:t>mapped to physical resources which can be used dynamically also for traffic/other control channels.</w:t>
      </w:r>
    </w:p>
    <w:p w14:paraId="73C69C1A" w14:textId="77777777" w:rsidR="006E1084" w:rsidRPr="00300930" w:rsidRDefault="006E1084" w:rsidP="006E1084">
      <w:r w:rsidRPr="00300930">
        <w:t>Uplink transport channel types are:</w:t>
      </w:r>
    </w:p>
    <w:p w14:paraId="255F8C8E" w14:textId="77777777" w:rsidR="006E1084" w:rsidRPr="00300930" w:rsidRDefault="006E1084" w:rsidP="006E1084">
      <w:pPr>
        <w:pStyle w:val="enumlev1"/>
      </w:pPr>
      <w:r w:rsidRPr="00300930">
        <w:t>1</w:t>
      </w:r>
      <w:r w:rsidRPr="00300930">
        <w:tab/>
        <w:t>Uplink Shared Channel (UL-SCH) characterised by:</w:t>
      </w:r>
    </w:p>
    <w:p w14:paraId="5D9FE7D8" w14:textId="77777777" w:rsidR="006E1084" w:rsidRPr="00300930" w:rsidRDefault="006E1084" w:rsidP="006E1084">
      <w:pPr>
        <w:pStyle w:val="enumlev1"/>
        <w:rPr>
          <w:lang w:eastAsia="ja-JP"/>
        </w:rPr>
      </w:pPr>
      <w:r w:rsidRPr="00300930">
        <w:t>−</w:t>
      </w:r>
      <w:r w:rsidRPr="00300930">
        <w:rPr>
          <w:lang w:eastAsia="ja-JP"/>
        </w:rPr>
        <w:tab/>
        <w:t>possibility to use beamforming;</w:t>
      </w:r>
    </w:p>
    <w:p w14:paraId="5A8E3584" w14:textId="77777777" w:rsidR="006E1084" w:rsidRPr="00300930" w:rsidRDefault="006E1084" w:rsidP="006E1084">
      <w:pPr>
        <w:pStyle w:val="enumlev1"/>
        <w:rPr>
          <w:lang w:eastAsia="ja-JP"/>
        </w:rPr>
      </w:pPr>
      <w:r w:rsidRPr="00300930">
        <w:t>−</w:t>
      </w:r>
      <w:r w:rsidRPr="00300930">
        <w:rPr>
          <w:lang w:eastAsia="ja-JP"/>
        </w:rPr>
        <w:tab/>
        <w:t>support for dynamic link adaptation by varying the transmit power and potentially modulation and coding;</w:t>
      </w:r>
    </w:p>
    <w:p w14:paraId="1CA7DFF3" w14:textId="77777777" w:rsidR="006E1084" w:rsidRPr="00300930" w:rsidRDefault="006E1084" w:rsidP="006E1084">
      <w:pPr>
        <w:pStyle w:val="enumlev1"/>
        <w:rPr>
          <w:lang w:eastAsia="ja-JP"/>
        </w:rPr>
      </w:pPr>
      <w:r w:rsidRPr="00300930">
        <w:t>−</w:t>
      </w:r>
      <w:r w:rsidRPr="00300930">
        <w:rPr>
          <w:lang w:eastAsia="ja-JP"/>
        </w:rPr>
        <w:tab/>
        <w:t>support for HARQ;</w:t>
      </w:r>
    </w:p>
    <w:p w14:paraId="6F471C54" w14:textId="77777777" w:rsidR="006E1084" w:rsidRPr="00300930" w:rsidRDefault="006E1084" w:rsidP="006E1084">
      <w:pPr>
        <w:pStyle w:val="enumlev1"/>
        <w:rPr>
          <w:lang w:eastAsia="ja-JP"/>
        </w:rPr>
      </w:pPr>
      <w:r w:rsidRPr="00300930">
        <w:t>−</w:t>
      </w:r>
      <w:r w:rsidRPr="00300930">
        <w:rPr>
          <w:lang w:eastAsia="ja-JP"/>
        </w:rPr>
        <w:tab/>
        <w:t>support for both dynamic and semi-static resource allocation.</w:t>
      </w:r>
    </w:p>
    <w:p w14:paraId="1616C56B" w14:textId="77777777" w:rsidR="006E1084" w:rsidRPr="00300930" w:rsidRDefault="006E1084" w:rsidP="006E1084">
      <w:pPr>
        <w:pStyle w:val="enumlev1"/>
      </w:pPr>
      <w:r w:rsidRPr="00300930">
        <w:t>2</w:t>
      </w:r>
      <w:r w:rsidRPr="00300930">
        <w:tab/>
        <w:t>Random Access Channel(s) (RACH) characterised by:</w:t>
      </w:r>
    </w:p>
    <w:p w14:paraId="02A059F0" w14:textId="77777777" w:rsidR="006E1084" w:rsidRPr="00300930" w:rsidRDefault="006E1084" w:rsidP="006E1084">
      <w:pPr>
        <w:pStyle w:val="enumlev1"/>
        <w:rPr>
          <w:lang w:eastAsia="ja-JP"/>
        </w:rPr>
      </w:pPr>
      <w:r w:rsidRPr="00300930">
        <w:t>−</w:t>
      </w:r>
      <w:r w:rsidRPr="00300930">
        <w:rPr>
          <w:lang w:eastAsia="ja-JP"/>
        </w:rPr>
        <w:tab/>
        <w:t>limited control information;</w:t>
      </w:r>
    </w:p>
    <w:p w14:paraId="5CA70B47" w14:textId="77777777" w:rsidR="006E1084" w:rsidRPr="00300930" w:rsidRDefault="006E1084" w:rsidP="006E1084">
      <w:pPr>
        <w:pStyle w:val="enumlev1"/>
        <w:rPr>
          <w:lang w:eastAsia="ja-JP"/>
        </w:rPr>
      </w:pPr>
      <w:r w:rsidRPr="00300930">
        <w:t>−</w:t>
      </w:r>
      <w:r w:rsidRPr="00300930">
        <w:rPr>
          <w:lang w:eastAsia="ja-JP"/>
        </w:rPr>
        <w:tab/>
        <w:t>collision risk.</w:t>
      </w:r>
    </w:p>
    <w:p w14:paraId="0F687A64" w14:textId="77777777" w:rsidR="006E1084" w:rsidRPr="00A023D4" w:rsidRDefault="006E1084" w:rsidP="006E1084">
      <w:pPr>
        <w:pStyle w:val="enumlev1"/>
      </w:pPr>
      <w:proofErr w:type="spellStart"/>
      <w:r w:rsidRPr="00A023D4">
        <w:t>Sidelink</w:t>
      </w:r>
      <w:proofErr w:type="spellEnd"/>
      <w:r w:rsidRPr="00A023D4">
        <w:t xml:space="preserve"> transport channel types are:</w:t>
      </w:r>
    </w:p>
    <w:p w14:paraId="362BFF68" w14:textId="77777777" w:rsidR="006E1084" w:rsidRPr="00A023D4" w:rsidRDefault="006E1084" w:rsidP="006E1084">
      <w:pPr>
        <w:pStyle w:val="enumlev1"/>
      </w:pPr>
      <w:r w:rsidRPr="00A023D4">
        <w:t>1</w:t>
      </w:r>
      <w:r w:rsidRPr="00A023D4">
        <w:tab/>
      </w:r>
      <w:proofErr w:type="spellStart"/>
      <w:r w:rsidRPr="00A023D4">
        <w:t>Sidelink</w:t>
      </w:r>
      <w:proofErr w:type="spellEnd"/>
      <w:r w:rsidRPr="00A023D4">
        <w:t xml:space="preserve"> broadcast channel (SL-BCH) characterised by:</w:t>
      </w:r>
    </w:p>
    <w:p w14:paraId="50F211A5" w14:textId="77777777" w:rsidR="006E1084" w:rsidRPr="00A023D4" w:rsidRDefault="006E1084" w:rsidP="006E1084">
      <w:pPr>
        <w:pStyle w:val="enumlev1"/>
        <w:rPr>
          <w:lang w:eastAsia="ja-JP"/>
        </w:rPr>
      </w:pPr>
      <w:r w:rsidRPr="00A023D4">
        <w:t>−</w:t>
      </w:r>
      <w:r w:rsidRPr="00A023D4">
        <w:rPr>
          <w:lang w:eastAsia="ja-JP"/>
        </w:rPr>
        <w:tab/>
        <w:t>pre-defined transport format.</w:t>
      </w:r>
    </w:p>
    <w:p w14:paraId="719BD11D" w14:textId="77777777" w:rsidR="006E1084" w:rsidRPr="00A023D4" w:rsidRDefault="006E1084" w:rsidP="006E1084">
      <w:pPr>
        <w:pStyle w:val="enumlev1"/>
      </w:pPr>
      <w:r w:rsidRPr="00A023D4">
        <w:t>2</w:t>
      </w:r>
      <w:r w:rsidRPr="00A023D4">
        <w:tab/>
      </w:r>
      <w:proofErr w:type="spellStart"/>
      <w:r w:rsidRPr="00A023D4">
        <w:t>Sidelink</w:t>
      </w:r>
      <w:proofErr w:type="spellEnd"/>
      <w:r w:rsidRPr="00A023D4">
        <w:t xml:space="preserve"> shared channel (SL-SCH) characterised by:</w:t>
      </w:r>
    </w:p>
    <w:p w14:paraId="01B22E24" w14:textId="77777777" w:rsidR="006E1084" w:rsidRPr="00A023D4" w:rsidRDefault="006E1084" w:rsidP="006E1084">
      <w:pPr>
        <w:pStyle w:val="enumlev1"/>
      </w:pPr>
      <w:r w:rsidRPr="00A023D4">
        <w:t>−</w:t>
      </w:r>
      <w:r w:rsidRPr="00A023D4">
        <w:tab/>
        <w:t>support for unicast transmission, groupcast transmission and broadcast transmission;</w:t>
      </w:r>
    </w:p>
    <w:p w14:paraId="2BA0BE12" w14:textId="77777777" w:rsidR="006E1084" w:rsidRPr="00A023D4" w:rsidRDefault="006E1084" w:rsidP="006E1084">
      <w:pPr>
        <w:pStyle w:val="enumlev1"/>
      </w:pPr>
      <w:r w:rsidRPr="00A023D4">
        <w:t>−</w:t>
      </w:r>
      <w:r w:rsidRPr="00A023D4">
        <w:tab/>
        <w:t>support for both UE autonomous resource selection and scheduled resource allocation by NG-RAN;</w:t>
      </w:r>
    </w:p>
    <w:p w14:paraId="50A88BB6" w14:textId="77777777" w:rsidR="006E1084" w:rsidRPr="00A023D4" w:rsidRDefault="006E1084" w:rsidP="006E1084">
      <w:pPr>
        <w:pStyle w:val="enumlev1"/>
      </w:pPr>
      <w:r w:rsidRPr="00A023D4">
        <w:lastRenderedPageBreak/>
        <w:t>−</w:t>
      </w:r>
      <w:r w:rsidRPr="00A023D4">
        <w:tab/>
        <w:t>support for both dynamic and semi-static resource allocation when UE is allocated resources by the NG-RAN;</w:t>
      </w:r>
    </w:p>
    <w:p w14:paraId="6D04A76C" w14:textId="77777777" w:rsidR="006E1084" w:rsidRPr="00A023D4" w:rsidRDefault="006E1084" w:rsidP="006E1084">
      <w:pPr>
        <w:pStyle w:val="enumlev1"/>
      </w:pPr>
      <w:r w:rsidRPr="00A023D4">
        <w:t>−</w:t>
      </w:r>
      <w:r w:rsidRPr="00A023D4">
        <w:tab/>
        <w:t>support for HARQ;</w:t>
      </w:r>
    </w:p>
    <w:p w14:paraId="6697C00F" w14:textId="77777777" w:rsidR="006E1084" w:rsidRDefault="006E1084" w:rsidP="006E1084">
      <w:pPr>
        <w:pStyle w:val="enumlev1"/>
      </w:pPr>
      <w:r w:rsidRPr="00A023D4">
        <w:t>−</w:t>
      </w:r>
      <w:r w:rsidRPr="00A023D4">
        <w:tab/>
        <w:t>support for dynamic link adaptation by varying the transmit power, modulation and coding</w:t>
      </w:r>
      <w:r>
        <w:t>;</w:t>
      </w:r>
    </w:p>
    <w:p w14:paraId="66AFF9F4" w14:textId="77777777" w:rsidR="006E1084" w:rsidRPr="00A023D4" w:rsidRDefault="006E1084" w:rsidP="006E1084">
      <w:pPr>
        <w:pStyle w:val="enumlev1"/>
      </w:pPr>
      <w:r w:rsidRPr="00A023D4">
        <w:t>−</w:t>
      </w:r>
      <w:r w:rsidRPr="00273216">
        <w:tab/>
        <w:t>support for SL discontinuous reception (SL DRX) to enable UE power saving</w:t>
      </w:r>
      <w:r w:rsidRPr="00A023D4">
        <w:t>.</w:t>
      </w:r>
    </w:p>
    <w:p w14:paraId="0815052C" w14:textId="77777777" w:rsidR="006E1084" w:rsidRPr="00A023D4" w:rsidRDefault="006E1084" w:rsidP="006E1084">
      <w:pPr>
        <w:pStyle w:val="Titolo4"/>
      </w:pPr>
      <w:r w:rsidRPr="00A023D4">
        <w:t>2.1.1.5</w:t>
      </w:r>
      <w:r w:rsidRPr="00A023D4">
        <w:tab/>
        <w:t>Layer 2</w:t>
      </w:r>
    </w:p>
    <w:p w14:paraId="2974224E" w14:textId="77777777" w:rsidR="006E1084" w:rsidRPr="00A023D4" w:rsidRDefault="006E1084" w:rsidP="006E1084">
      <w:pPr>
        <w:pStyle w:val="Titolo5"/>
      </w:pPr>
      <w:r w:rsidRPr="00A023D4">
        <w:t>2.1.1.5.1</w:t>
      </w:r>
      <w:r w:rsidRPr="00A023D4">
        <w:tab/>
        <w:t>Overview</w:t>
      </w:r>
    </w:p>
    <w:p w14:paraId="6754E273" w14:textId="4795B02D" w:rsidR="006E1084" w:rsidRPr="00A023D4" w:rsidRDefault="006E1084" w:rsidP="006E1084">
      <w:r w:rsidRPr="00A023D4">
        <w:t xml:space="preserve">The layer 2 of NR is split into the following sublayers: Medium Access Control (MAC), Radio Link Control (RLC), Packet Data Convergence Protocol (PDCP) and Service Data Adaptation Protocol (SDAP). Figures </w:t>
      </w:r>
      <w:del w:id="89" w:author="Pc" w:date="2024-11-29T07:53:00Z">
        <w:r w:rsidRPr="00A023D4" w:rsidDel="004B227D">
          <w:delText xml:space="preserve">35 </w:delText>
        </w:r>
      </w:del>
      <w:ins w:id="90" w:author="Pc" w:date="2024-11-29T07:53:00Z">
        <w:r w:rsidR="004B227D">
          <w:t>37</w:t>
        </w:r>
        <w:r w:rsidR="004B227D" w:rsidRPr="00A023D4">
          <w:t xml:space="preserve"> </w:t>
        </w:r>
      </w:ins>
      <w:r w:rsidRPr="00A023D4">
        <w:t xml:space="preserve">and </w:t>
      </w:r>
      <w:del w:id="91" w:author="Pc" w:date="2024-11-29T07:53:00Z">
        <w:r w:rsidRPr="00A023D4" w:rsidDel="004B227D">
          <w:delText xml:space="preserve">36 </w:delText>
        </w:r>
      </w:del>
      <w:ins w:id="92" w:author="Pc" w:date="2024-11-29T07:53:00Z">
        <w:r w:rsidR="004B227D">
          <w:t>38</w:t>
        </w:r>
        <w:r w:rsidR="004B227D" w:rsidRPr="00A023D4">
          <w:t xml:space="preserve"> </w:t>
        </w:r>
      </w:ins>
      <w:r w:rsidRPr="00A023D4">
        <w:t>depict the Layer 2 architecture for downlink and uplink, where:</w:t>
      </w:r>
    </w:p>
    <w:p w14:paraId="3E8046FF" w14:textId="77777777" w:rsidR="006E1084" w:rsidRPr="00A023D4" w:rsidRDefault="006E1084" w:rsidP="006E1084">
      <w:pPr>
        <w:pStyle w:val="enumlev1"/>
      </w:pPr>
      <w:r w:rsidRPr="00A023D4">
        <w:t>−</w:t>
      </w:r>
      <w:r w:rsidRPr="00A023D4">
        <w:tab/>
        <w:t>the physical layer offers to the MAC sublayer transport channels;</w:t>
      </w:r>
    </w:p>
    <w:p w14:paraId="5A3069B8" w14:textId="77777777" w:rsidR="006E1084" w:rsidRPr="00A023D4" w:rsidRDefault="006E1084" w:rsidP="006E1084">
      <w:pPr>
        <w:pStyle w:val="enumlev1"/>
      </w:pPr>
      <w:r w:rsidRPr="00A023D4">
        <w:t>−</w:t>
      </w:r>
      <w:r w:rsidRPr="00A023D4">
        <w:tab/>
        <w:t>the MAC sublayer offers to the RLC sublayer logical channels;</w:t>
      </w:r>
    </w:p>
    <w:p w14:paraId="0E54A3D2" w14:textId="77777777" w:rsidR="006E1084" w:rsidRPr="00A023D4" w:rsidRDefault="006E1084" w:rsidP="006E1084">
      <w:pPr>
        <w:pStyle w:val="enumlev1"/>
      </w:pPr>
      <w:r w:rsidRPr="00A023D4">
        <w:t>−</w:t>
      </w:r>
      <w:r w:rsidRPr="00A023D4">
        <w:tab/>
        <w:t>the RLC sublayer offers to</w:t>
      </w:r>
      <w:r w:rsidRPr="00A023D4" w:rsidDel="00EF15BC">
        <w:t xml:space="preserve"> </w:t>
      </w:r>
      <w:r w:rsidRPr="00A023D4">
        <w:t>the PDCP sublayer RLC channels;</w:t>
      </w:r>
    </w:p>
    <w:p w14:paraId="601D58F3" w14:textId="77777777" w:rsidR="006E1084" w:rsidRPr="00A023D4" w:rsidRDefault="006E1084" w:rsidP="006E1084">
      <w:pPr>
        <w:pStyle w:val="enumlev1"/>
      </w:pPr>
      <w:r w:rsidRPr="00A023D4">
        <w:t>−</w:t>
      </w:r>
      <w:r w:rsidRPr="00A023D4">
        <w:tab/>
        <w:t>the PDCP sublayer offers to</w:t>
      </w:r>
      <w:r w:rsidRPr="00A023D4" w:rsidDel="00EF15BC">
        <w:t xml:space="preserve"> </w:t>
      </w:r>
      <w:r w:rsidRPr="00A023D4">
        <w:t>the SDAP sublayer radio bearers;</w:t>
      </w:r>
    </w:p>
    <w:p w14:paraId="60EA3BD1" w14:textId="77777777" w:rsidR="006E1084" w:rsidRDefault="006E1084" w:rsidP="006E1084">
      <w:pPr>
        <w:pStyle w:val="enumlev1"/>
      </w:pPr>
      <w:r w:rsidRPr="00A023D4">
        <w:t>−</w:t>
      </w:r>
      <w:r w:rsidRPr="00A023D4">
        <w:tab/>
        <w:t>the SDAP sublayer offers to</w:t>
      </w:r>
      <w:r w:rsidRPr="00A023D4" w:rsidDel="00EF15BC">
        <w:t xml:space="preserve"> </w:t>
      </w:r>
      <w:r w:rsidRPr="00A023D4">
        <w:t>5GC QoS flows;</w:t>
      </w:r>
    </w:p>
    <w:p w14:paraId="15059D17" w14:textId="77777777" w:rsidR="006E1084" w:rsidRPr="0003256E" w:rsidRDefault="006E1084" w:rsidP="006E1084">
      <w:pPr>
        <w:pStyle w:val="enumlev1"/>
      </w:pPr>
      <w:r w:rsidRPr="00A023D4">
        <w:t>−</w:t>
      </w:r>
      <w:r w:rsidRPr="0003256E">
        <w:tab/>
        <w:t>Comp. refers to header compression or uplink data compression;</w:t>
      </w:r>
    </w:p>
    <w:p w14:paraId="13683EDE" w14:textId="77777777" w:rsidR="006E1084" w:rsidRPr="00A023D4" w:rsidRDefault="006E1084" w:rsidP="006E1084">
      <w:pPr>
        <w:pStyle w:val="enumlev1"/>
      </w:pPr>
      <w:r w:rsidRPr="00A023D4">
        <w:t>−</w:t>
      </w:r>
      <w:r w:rsidRPr="0003256E">
        <w:tab/>
      </w:r>
      <w:proofErr w:type="spellStart"/>
      <w:r w:rsidRPr="0003256E">
        <w:t>Segm</w:t>
      </w:r>
      <w:proofErr w:type="spellEnd"/>
      <w:r w:rsidRPr="0003256E">
        <w:t>. refers to segmentation;</w:t>
      </w:r>
    </w:p>
    <w:p w14:paraId="21409761" w14:textId="77777777" w:rsidR="006E1084" w:rsidRPr="00A023D4" w:rsidRDefault="006E1084" w:rsidP="006E1084">
      <w:pPr>
        <w:pStyle w:val="enumlev1"/>
      </w:pPr>
      <w:r w:rsidRPr="00A023D4">
        <w:t>−</w:t>
      </w:r>
      <w:r w:rsidRPr="00A023D4">
        <w:tab/>
        <w:t>control channels (BCCH, PCCH are not depicted for clarity).</w:t>
      </w:r>
    </w:p>
    <w:p w14:paraId="45FC17B7" w14:textId="77777777" w:rsidR="006E1084" w:rsidRPr="00A023D4" w:rsidRDefault="006E1084" w:rsidP="006E1084">
      <w:pPr>
        <w:pStyle w:val="Note"/>
      </w:pPr>
      <w:r w:rsidRPr="00A023D4">
        <w:t>NOTE</w:t>
      </w:r>
      <w:r>
        <w:t xml:space="preserve"> –</w:t>
      </w:r>
      <w:r w:rsidRPr="00A023D4">
        <w:t xml:space="preserve"> The </w:t>
      </w:r>
      <w:proofErr w:type="spellStart"/>
      <w:r w:rsidRPr="00A023D4">
        <w:t>gNB</w:t>
      </w:r>
      <w:proofErr w:type="spellEnd"/>
      <w:r w:rsidRPr="00A023D4">
        <w:t xml:space="preserve"> may not be able to guarantee that a L2 buffer overflow will never occur. If such overflow occurs, the UE may discard packets from the L2 buffer.</w:t>
      </w:r>
    </w:p>
    <w:p w14:paraId="73269926" w14:textId="5ADF70EC" w:rsidR="006E1084" w:rsidRPr="00292765" w:rsidRDefault="006E1084" w:rsidP="006E1084">
      <w:pPr>
        <w:pStyle w:val="FigureNo"/>
      </w:pPr>
      <w:r w:rsidRPr="00292765">
        <w:t xml:space="preserve">Figure </w:t>
      </w:r>
      <w:del w:id="93" w:author="Pc" w:date="2024-11-29T07:53:00Z">
        <w:r w:rsidDel="004B227D">
          <w:delText>35</w:delText>
        </w:r>
      </w:del>
      <w:ins w:id="94" w:author="Pc" w:date="2024-11-29T07:53:00Z">
        <w:r w:rsidR="004B227D">
          <w:t>37</w:t>
        </w:r>
      </w:ins>
    </w:p>
    <w:p w14:paraId="2ACE468F" w14:textId="77777777" w:rsidR="006E1084" w:rsidRPr="00292765" w:rsidRDefault="006E1084" w:rsidP="006E1084">
      <w:pPr>
        <w:pStyle w:val="Figuretitle"/>
      </w:pPr>
      <w:r w:rsidRPr="00292765">
        <w:t>Downlink layer 2 structure</w:t>
      </w:r>
    </w:p>
    <w:p w14:paraId="4675AA40" w14:textId="77777777" w:rsidR="006E1084" w:rsidRPr="00292765" w:rsidRDefault="006E1084" w:rsidP="006E1084">
      <w:pPr>
        <w:pStyle w:val="Figure"/>
      </w:pPr>
      <w:r>
        <w:rPr>
          <w:noProof/>
        </w:rPr>
        <w:drawing>
          <wp:inline distT="0" distB="0" distL="0" distR="0" wp14:anchorId="250EC1DD" wp14:editId="422FEF36">
            <wp:extent cx="3630175" cy="3502159"/>
            <wp:effectExtent l="0" t="0" r="8890" b="3175"/>
            <wp:docPr id="32"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30175" cy="3502159"/>
                    </a:xfrm>
                    <a:prstGeom prst="rect">
                      <a:avLst/>
                    </a:prstGeom>
                  </pic:spPr>
                </pic:pic>
              </a:graphicData>
            </a:graphic>
          </wp:inline>
        </w:drawing>
      </w:r>
    </w:p>
    <w:p w14:paraId="2B112BF9" w14:textId="5B2ED353" w:rsidR="006E1084" w:rsidRPr="00292765" w:rsidRDefault="006E1084" w:rsidP="006E1084">
      <w:pPr>
        <w:pStyle w:val="FigureNo"/>
      </w:pPr>
      <w:r w:rsidRPr="00292765">
        <w:lastRenderedPageBreak/>
        <w:t xml:space="preserve">Figure </w:t>
      </w:r>
      <w:del w:id="95" w:author="Pc" w:date="2024-11-29T07:53:00Z">
        <w:r w:rsidDel="004B227D">
          <w:delText>36</w:delText>
        </w:r>
      </w:del>
      <w:ins w:id="96" w:author="Pc" w:date="2024-11-29T07:53:00Z">
        <w:r w:rsidR="004B227D">
          <w:t>38</w:t>
        </w:r>
      </w:ins>
    </w:p>
    <w:p w14:paraId="4CD0B750" w14:textId="77777777" w:rsidR="006E1084" w:rsidRPr="00292765" w:rsidRDefault="006E1084" w:rsidP="006E1084">
      <w:pPr>
        <w:pStyle w:val="Figuretitle"/>
      </w:pPr>
      <w:r w:rsidRPr="00292765">
        <w:t>Uplink layer 2 structure</w:t>
      </w:r>
    </w:p>
    <w:p w14:paraId="7E155951" w14:textId="77777777" w:rsidR="006E1084" w:rsidRPr="00BE6C53" w:rsidRDefault="006E1084" w:rsidP="006E1084">
      <w:pPr>
        <w:jc w:val="center"/>
      </w:pPr>
      <w:r>
        <w:rPr>
          <w:noProof/>
        </w:rPr>
        <w:drawing>
          <wp:inline distT="0" distB="0" distL="0" distR="0" wp14:anchorId="43F8BFBC" wp14:editId="38E07653">
            <wp:extent cx="2578613" cy="3270511"/>
            <wp:effectExtent l="0" t="0" r="0" b="6350"/>
            <wp:docPr id="719714056" name="Picture 719714056"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714056" name="Picture 2" descr="A diagram of a syste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78613" cy="3270511"/>
                    </a:xfrm>
                    <a:prstGeom prst="rect">
                      <a:avLst/>
                    </a:prstGeom>
                  </pic:spPr>
                </pic:pic>
              </a:graphicData>
            </a:graphic>
          </wp:inline>
        </w:drawing>
      </w:r>
    </w:p>
    <w:p w14:paraId="14106FCA" w14:textId="77777777" w:rsidR="006E1084" w:rsidRPr="00A023D4" w:rsidRDefault="006E1084" w:rsidP="006E1084">
      <w:pPr>
        <w:pStyle w:val="Normalaftertitle"/>
      </w:pPr>
      <w:r w:rsidRPr="00A023D4">
        <w:t>Similar to LTE, Radio bearers are categorized into two groups: DRBs for UP data and SRBs for CP data.</w:t>
      </w:r>
    </w:p>
    <w:p w14:paraId="559D597F" w14:textId="77777777" w:rsidR="006E1084" w:rsidRPr="00A023D4" w:rsidRDefault="006E1084" w:rsidP="006E1084">
      <w:pPr>
        <w:pStyle w:val="Titolo5"/>
      </w:pPr>
      <w:r w:rsidRPr="00A023D4">
        <w:t>2.1.1.5.2</w:t>
      </w:r>
      <w:r w:rsidRPr="00A023D4">
        <w:tab/>
        <w:t>MAC Sublayer</w:t>
      </w:r>
    </w:p>
    <w:p w14:paraId="107F310F" w14:textId="77777777" w:rsidR="006E1084" w:rsidRPr="00A023D4" w:rsidRDefault="006E1084" w:rsidP="006E1084">
      <w:pPr>
        <w:pStyle w:val="Titolo6"/>
      </w:pPr>
      <w:r w:rsidRPr="00A023D4">
        <w:t>2.1.1.5.2.1</w:t>
      </w:r>
      <w:r w:rsidRPr="00A023D4">
        <w:tab/>
        <w:t>Services and Functions</w:t>
      </w:r>
    </w:p>
    <w:p w14:paraId="7A89D0B5" w14:textId="77777777" w:rsidR="006E1084" w:rsidRPr="00A023D4" w:rsidRDefault="006E1084" w:rsidP="006E1084">
      <w:r w:rsidRPr="00A023D4">
        <w:t>The main services and functions of the MAC sublayer are:</w:t>
      </w:r>
    </w:p>
    <w:p w14:paraId="14189BCE" w14:textId="77777777" w:rsidR="006E1084" w:rsidRPr="00A023D4" w:rsidRDefault="006E1084" w:rsidP="006E1084">
      <w:pPr>
        <w:pStyle w:val="enumlev1"/>
      </w:pPr>
      <w:r w:rsidRPr="00A023D4">
        <w:t>−</w:t>
      </w:r>
      <w:r w:rsidRPr="00A023D4">
        <w:tab/>
        <w:t>mapping between logical channels and transport channels;</w:t>
      </w:r>
    </w:p>
    <w:p w14:paraId="0F1DDE9E" w14:textId="77777777" w:rsidR="006E1084" w:rsidRPr="00A023D4" w:rsidRDefault="006E1084" w:rsidP="006E1084">
      <w:pPr>
        <w:pStyle w:val="enumlev1"/>
      </w:pPr>
      <w:r w:rsidRPr="00A023D4">
        <w:t>−</w:t>
      </w:r>
      <w:r w:rsidRPr="00A023D4">
        <w:tab/>
        <w:t>multiplexing/demultiplexing of MAC SDUs belonging to one or different logical channels into/from transport blocks (TB) delivered to/from the physical layer on transport channels;</w:t>
      </w:r>
    </w:p>
    <w:p w14:paraId="07F21065" w14:textId="77777777" w:rsidR="006E1084" w:rsidRPr="00A023D4" w:rsidRDefault="006E1084" w:rsidP="006E1084">
      <w:pPr>
        <w:pStyle w:val="enumlev1"/>
      </w:pPr>
      <w:r w:rsidRPr="00A023D4">
        <w:t>−</w:t>
      </w:r>
      <w:r w:rsidRPr="00A023D4">
        <w:tab/>
        <w:t>scheduling information reporting;</w:t>
      </w:r>
    </w:p>
    <w:p w14:paraId="6C6BA09F" w14:textId="77777777" w:rsidR="006E1084" w:rsidRPr="00A023D4" w:rsidRDefault="006E1084" w:rsidP="006E1084">
      <w:pPr>
        <w:pStyle w:val="enumlev1"/>
      </w:pPr>
      <w:r w:rsidRPr="00A023D4">
        <w:t>−</w:t>
      </w:r>
      <w:r w:rsidRPr="00A023D4">
        <w:tab/>
        <w:t>error correction through HARQ (one HARQ entity per cell in case of CA);</w:t>
      </w:r>
    </w:p>
    <w:p w14:paraId="77FDDADC" w14:textId="77777777" w:rsidR="006E1084" w:rsidRPr="00A023D4" w:rsidRDefault="006E1084" w:rsidP="006E1084">
      <w:pPr>
        <w:pStyle w:val="enumlev1"/>
      </w:pPr>
      <w:r w:rsidRPr="00A023D4">
        <w:t>−</w:t>
      </w:r>
      <w:r w:rsidRPr="00A023D4">
        <w:tab/>
        <w:t>priority handling between UEs by means of dynamic scheduling;</w:t>
      </w:r>
    </w:p>
    <w:p w14:paraId="60C227BA" w14:textId="77777777" w:rsidR="006E1084" w:rsidRPr="00A023D4" w:rsidRDefault="006E1084" w:rsidP="006E1084">
      <w:pPr>
        <w:pStyle w:val="enumlev1"/>
      </w:pPr>
      <w:r w:rsidRPr="00A023D4">
        <w:t>−</w:t>
      </w:r>
      <w:r w:rsidRPr="00A023D4">
        <w:tab/>
        <w:t>priority handling between logical channels of one UE by means of logical channel prioritisation;</w:t>
      </w:r>
    </w:p>
    <w:p w14:paraId="137AE383" w14:textId="77777777" w:rsidR="006E1084" w:rsidRPr="00A023D4" w:rsidRDefault="006E1084" w:rsidP="006E1084">
      <w:pPr>
        <w:pStyle w:val="enumlev1"/>
      </w:pPr>
      <w:r w:rsidRPr="00A023D4">
        <w:t>−</w:t>
      </w:r>
      <w:r w:rsidRPr="00A023D4">
        <w:tab/>
        <w:t>padding.</w:t>
      </w:r>
    </w:p>
    <w:p w14:paraId="6C76E35E" w14:textId="77777777" w:rsidR="006E1084" w:rsidRPr="00A023D4" w:rsidRDefault="006E1084" w:rsidP="006E1084">
      <w:r w:rsidRPr="00A023D4">
        <w:t>A single MAC entity can support multiple numerologies, transmission timings and cells. Mapping restrictions in logical channel prioritisation control which numerology(</w:t>
      </w:r>
      <w:proofErr w:type="spellStart"/>
      <w:r w:rsidRPr="00A023D4">
        <w:t>ies</w:t>
      </w:r>
      <w:proofErr w:type="spellEnd"/>
      <w:r w:rsidRPr="00A023D4">
        <w:t>), cell(s), and transmission timing(s) a logical channel can use.</w:t>
      </w:r>
    </w:p>
    <w:p w14:paraId="27FD71A1" w14:textId="77777777" w:rsidR="006E1084" w:rsidRPr="00A023D4" w:rsidRDefault="006E1084" w:rsidP="006E1084">
      <w:pPr>
        <w:pStyle w:val="Titolo6"/>
      </w:pPr>
      <w:r w:rsidRPr="00A023D4">
        <w:t>2.1.1.5.2.2</w:t>
      </w:r>
      <w:r w:rsidRPr="00A023D4">
        <w:tab/>
        <w:t>Logical channels</w:t>
      </w:r>
    </w:p>
    <w:p w14:paraId="40FCF74B" w14:textId="77777777" w:rsidR="006E1084" w:rsidRPr="00A023D4" w:rsidRDefault="006E1084" w:rsidP="006E1084">
      <w:r w:rsidRPr="00A023D4">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43A7CEDD" w14:textId="77777777" w:rsidR="006E1084" w:rsidRPr="00A023D4" w:rsidRDefault="006E1084" w:rsidP="006E1084">
      <w:pPr>
        <w:pStyle w:val="enumlev1"/>
      </w:pPr>
      <w:r w:rsidRPr="00A023D4">
        <w:lastRenderedPageBreak/>
        <w:t>−</w:t>
      </w:r>
      <w:r w:rsidRPr="00A023D4">
        <w:tab/>
        <w:t>Broadcast Control Channel (BCCH): a downlink channel for broadcasting system control information.</w:t>
      </w:r>
    </w:p>
    <w:p w14:paraId="17B7CD3A" w14:textId="77777777" w:rsidR="006E1084" w:rsidRPr="00A023D4" w:rsidRDefault="006E1084" w:rsidP="006E1084">
      <w:pPr>
        <w:pStyle w:val="enumlev1"/>
      </w:pPr>
      <w:r w:rsidRPr="00A023D4">
        <w:t>−</w:t>
      </w:r>
      <w:r w:rsidRPr="00A023D4">
        <w:tab/>
        <w:t>Paging Control Channel (PCCH): a downlink channel that carries paging messages.</w:t>
      </w:r>
    </w:p>
    <w:p w14:paraId="0148F4DA" w14:textId="77777777" w:rsidR="006E1084" w:rsidRPr="00A023D4" w:rsidRDefault="006E1084" w:rsidP="006E1084">
      <w:pPr>
        <w:pStyle w:val="enumlev1"/>
      </w:pPr>
      <w:r w:rsidRPr="00A023D4">
        <w:t>−</w:t>
      </w:r>
      <w:r w:rsidRPr="00A023D4">
        <w:tab/>
        <w:t>Common Control Channel (CCCH): channel for transmitting control information between UEs and network. This channel is used for UEs having no RRC connection with the network.</w:t>
      </w:r>
    </w:p>
    <w:p w14:paraId="66E60D4F" w14:textId="77777777" w:rsidR="006E1084" w:rsidRPr="00A023D4" w:rsidRDefault="006E1084" w:rsidP="006E1084">
      <w:pPr>
        <w:pStyle w:val="enumlev1"/>
      </w:pPr>
      <w:r w:rsidRPr="00A023D4">
        <w:t>−</w:t>
      </w:r>
      <w:r w:rsidRPr="00A023D4">
        <w:tab/>
        <w:t>Dedicated Control Channel (DCCH): a point-to-point bi-directional channel that transmits dedicated control information between a UE and the network. Used by UEs having an RRC connection.</w:t>
      </w:r>
    </w:p>
    <w:p w14:paraId="22997FCC" w14:textId="77777777" w:rsidR="006E1084" w:rsidRPr="00A023D4" w:rsidRDefault="006E1084" w:rsidP="006E1084">
      <w:r w:rsidRPr="00A023D4">
        <w:t>Traffic channels are used for the transfer of user plane information only:</w:t>
      </w:r>
    </w:p>
    <w:p w14:paraId="75C869DB" w14:textId="77777777" w:rsidR="006E1084" w:rsidRDefault="006E1084" w:rsidP="006E1084">
      <w:pPr>
        <w:pStyle w:val="enumlev1"/>
      </w:pPr>
      <w:r w:rsidRPr="00A023D4">
        <w:t>−</w:t>
      </w:r>
      <w:r w:rsidRPr="00A023D4">
        <w:rPr>
          <w:b/>
        </w:rPr>
        <w:tab/>
      </w:r>
      <w:r w:rsidRPr="00A023D4">
        <w:t>Dedicated Traffic Channel (DTCH): point-to-point channel, dedicated to one UE, for the transfer of user information. A DTCH can exist in both uplink and downlink.</w:t>
      </w:r>
    </w:p>
    <w:p w14:paraId="2491F1F8" w14:textId="77777777" w:rsidR="006E1084" w:rsidRPr="0006549A" w:rsidRDefault="006E1084" w:rsidP="006E1084">
      <w:pPr>
        <w:rPr>
          <w:lang w:eastAsia="ko-KR"/>
        </w:rPr>
      </w:pPr>
      <w:r w:rsidRPr="0006549A">
        <w:rPr>
          <w:lang w:eastAsia="ko-KR"/>
        </w:rPr>
        <w:t xml:space="preserve">The following logical channels are used for </w:t>
      </w:r>
      <w:r w:rsidRPr="0006549A">
        <w:rPr>
          <w:lang w:eastAsia="zh-CN"/>
        </w:rPr>
        <w:t>MBS delivery</w:t>
      </w:r>
      <w:r w:rsidRPr="0006549A">
        <w:rPr>
          <w:lang w:eastAsia="ko-KR"/>
        </w:rPr>
        <w:t>:</w:t>
      </w:r>
    </w:p>
    <w:p w14:paraId="0DFC70DE" w14:textId="77777777" w:rsidR="006E1084" w:rsidRPr="0006549A" w:rsidRDefault="006E1084" w:rsidP="006E1084">
      <w:pPr>
        <w:pStyle w:val="enumlev1"/>
      </w:pPr>
      <w:r w:rsidRPr="00A023D4">
        <w:t>−</w:t>
      </w:r>
      <w:r w:rsidRPr="0006549A">
        <w:tab/>
        <w:t>MTCH: A point-to-multipoint downlink channel for transmitting MBS data of either multicast session or broadcast session from the network to the UE;</w:t>
      </w:r>
    </w:p>
    <w:p w14:paraId="2882A9D9" w14:textId="77777777" w:rsidR="006E1084" w:rsidRPr="0006549A" w:rsidRDefault="006E1084" w:rsidP="006E1084">
      <w:pPr>
        <w:pStyle w:val="enumlev1"/>
      </w:pPr>
      <w:r w:rsidRPr="00A023D4">
        <w:t>−</w:t>
      </w:r>
      <w:r w:rsidRPr="0006549A">
        <w:tab/>
        <w:t>DTCH: A point-to-point channel defined for transmitting MBS data of a multicast session from the network to the UE;</w:t>
      </w:r>
    </w:p>
    <w:p w14:paraId="37BAC253" w14:textId="77777777" w:rsidR="006E1084" w:rsidRPr="00A023D4" w:rsidRDefault="006E1084" w:rsidP="006E1084">
      <w:pPr>
        <w:pStyle w:val="enumlev1"/>
      </w:pPr>
      <w:r w:rsidRPr="00A023D4">
        <w:t>−</w:t>
      </w:r>
      <w:r w:rsidRPr="0006549A">
        <w:tab/>
        <w:t>MCCH: A point-to-multipoint downlink channel used for transmitting MBS broadcast control information associated to one or several MTCH(s) from the network to the UE.</w:t>
      </w:r>
    </w:p>
    <w:p w14:paraId="12BDB17D" w14:textId="77777777" w:rsidR="006E1084" w:rsidRPr="00A023D4" w:rsidRDefault="006E1084" w:rsidP="006E1084">
      <w:pPr>
        <w:pStyle w:val="Titolo6"/>
      </w:pPr>
      <w:r w:rsidRPr="00A023D4">
        <w:t>2.1.1.5.2.3</w:t>
      </w:r>
      <w:r w:rsidRPr="00A023D4">
        <w:tab/>
        <w:t>Mapping to Transport Channels</w:t>
      </w:r>
    </w:p>
    <w:p w14:paraId="124EB8E4" w14:textId="77777777" w:rsidR="006E1084" w:rsidRPr="00A023D4" w:rsidRDefault="006E1084" w:rsidP="006E1084">
      <w:pPr>
        <w:rPr>
          <w:spacing w:val="-2"/>
        </w:rPr>
      </w:pPr>
      <w:r w:rsidRPr="00A023D4">
        <w:rPr>
          <w:spacing w:val="-2"/>
        </w:rPr>
        <w:t>In Downlink, the following connections between logical channels and transport channels exist:</w:t>
      </w:r>
    </w:p>
    <w:p w14:paraId="7117CA4F" w14:textId="77777777" w:rsidR="006E1084" w:rsidRPr="00A023D4" w:rsidRDefault="006E1084" w:rsidP="006E1084">
      <w:pPr>
        <w:pStyle w:val="enumlev1"/>
      </w:pPr>
      <w:r w:rsidRPr="00A023D4">
        <w:t>−</w:t>
      </w:r>
      <w:r w:rsidRPr="00A023D4">
        <w:tab/>
        <w:t>BCCH can be mapped to BCH;</w:t>
      </w:r>
    </w:p>
    <w:p w14:paraId="38B91D7B" w14:textId="77777777" w:rsidR="006E1084" w:rsidRPr="00A023D4" w:rsidRDefault="006E1084" w:rsidP="006E1084">
      <w:pPr>
        <w:pStyle w:val="enumlev1"/>
      </w:pPr>
      <w:r w:rsidRPr="00A023D4">
        <w:t>−</w:t>
      </w:r>
      <w:r w:rsidRPr="00A023D4">
        <w:tab/>
        <w:t>BCCH can be mapped to DL-SCH;</w:t>
      </w:r>
    </w:p>
    <w:p w14:paraId="30ACB700" w14:textId="77777777" w:rsidR="006E1084" w:rsidRPr="00A023D4" w:rsidRDefault="006E1084" w:rsidP="006E1084">
      <w:pPr>
        <w:pStyle w:val="enumlev1"/>
      </w:pPr>
      <w:r w:rsidRPr="00A023D4">
        <w:t>−</w:t>
      </w:r>
      <w:r w:rsidRPr="00A023D4">
        <w:tab/>
        <w:t>PCCH can be mapped to PCH;</w:t>
      </w:r>
    </w:p>
    <w:p w14:paraId="6CF54121" w14:textId="77777777" w:rsidR="006E1084" w:rsidRPr="00A023D4" w:rsidRDefault="006E1084" w:rsidP="006E1084">
      <w:pPr>
        <w:pStyle w:val="enumlev1"/>
      </w:pPr>
      <w:r w:rsidRPr="00A023D4">
        <w:t>−</w:t>
      </w:r>
      <w:r w:rsidRPr="00A023D4">
        <w:tab/>
        <w:t>CCCH can be mapped to DL-SCH;</w:t>
      </w:r>
    </w:p>
    <w:p w14:paraId="17D08FCB" w14:textId="77777777" w:rsidR="006E1084" w:rsidRPr="00A023D4" w:rsidRDefault="006E1084" w:rsidP="006E1084">
      <w:pPr>
        <w:pStyle w:val="enumlev1"/>
      </w:pPr>
      <w:r w:rsidRPr="00A023D4">
        <w:t>−</w:t>
      </w:r>
      <w:r w:rsidRPr="00A023D4">
        <w:tab/>
        <w:t>DCCH can be mapped to DL-SCH;</w:t>
      </w:r>
    </w:p>
    <w:p w14:paraId="37291B84" w14:textId="77777777" w:rsidR="006E1084" w:rsidRDefault="006E1084" w:rsidP="006E1084">
      <w:pPr>
        <w:pStyle w:val="enumlev1"/>
      </w:pPr>
      <w:r w:rsidRPr="00A023D4">
        <w:t>−</w:t>
      </w:r>
      <w:r w:rsidRPr="00A023D4">
        <w:tab/>
        <w:t>DTCH can be mapped to DL-SCH.</w:t>
      </w:r>
    </w:p>
    <w:p w14:paraId="3F115658" w14:textId="77777777" w:rsidR="006E1084" w:rsidRPr="0006549A" w:rsidRDefault="006E1084" w:rsidP="006E1084">
      <w:r w:rsidRPr="0006549A">
        <w:t xml:space="preserve">The following connections between logical channels and transport channels </w:t>
      </w:r>
      <w:r w:rsidRPr="0006549A">
        <w:rPr>
          <w:lang w:eastAsia="zh-CN"/>
        </w:rPr>
        <w:t xml:space="preserve">for group transmission </w:t>
      </w:r>
      <w:r w:rsidRPr="0006549A">
        <w:t>exist:</w:t>
      </w:r>
    </w:p>
    <w:p w14:paraId="172A3B13" w14:textId="77777777" w:rsidR="006E1084" w:rsidRPr="0006549A" w:rsidRDefault="006E1084" w:rsidP="006E1084">
      <w:pPr>
        <w:pStyle w:val="enumlev1"/>
      </w:pPr>
      <w:r w:rsidRPr="00A023D4">
        <w:t>−</w:t>
      </w:r>
      <w:r w:rsidRPr="0006549A">
        <w:tab/>
        <w:t>MCCH can be mapped to DL-SCH;</w:t>
      </w:r>
    </w:p>
    <w:p w14:paraId="4A28F7DB" w14:textId="77777777" w:rsidR="006E1084" w:rsidRPr="00A023D4" w:rsidRDefault="006E1084" w:rsidP="006E1084">
      <w:r w:rsidRPr="00A023D4">
        <w:t>−</w:t>
      </w:r>
      <w:r w:rsidRPr="0006549A">
        <w:tab/>
        <w:t>MTCH can be mapped to DL-SCH.</w:t>
      </w:r>
    </w:p>
    <w:p w14:paraId="20B96FFE" w14:textId="77777777" w:rsidR="006E1084" w:rsidRPr="00A023D4" w:rsidRDefault="006E1084" w:rsidP="006E1084">
      <w:r w:rsidRPr="00A023D4">
        <w:t>In Uplink, the following connections between logical channels and transport channels exist:</w:t>
      </w:r>
    </w:p>
    <w:p w14:paraId="050A182D" w14:textId="77777777" w:rsidR="006E1084" w:rsidRPr="00A023D4" w:rsidRDefault="006E1084" w:rsidP="006E1084">
      <w:pPr>
        <w:pStyle w:val="enumlev1"/>
      </w:pPr>
      <w:r w:rsidRPr="00A023D4">
        <w:t>−</w:t>
      </w:r>
      <w:r w:rsidRPr="00A023D4">
        <w:tab/>
        <w:t>CCCH can be mapped to UL-SCH;</w:t>
      </w:r>
    </w:p>
    <w:p w14:paraId="6F4E32F6" w14:textId="77777777" w:rsidR="006E1084" w:rsidRPr="00A023D4" w:rsidRDefault="006E1084" w:rsidP="006E1084">
      <w:pPr>
        <w:pStyle w:val="enumlev1"/>
      </w:pPr>
      <w:r w:rsidRPr="00A023D4">
        <w:t>−</w:t>
      </w:r>
      <w:r w:rsidRPr="00A023D4">
        <w:tab/>
        <w:t>DCCH can be mapped to UL- SCH;</w:t>
      </w:r>
    </w:p>
    <w:p w14:paraId="2606058C" w14:textId="77777777" w:rsidR="006E1084" w:rsidRPr="00A023D4" w:rsidRDefault="006E1084" w:rsidP="006E1084">
      <w:pPr>
        <w:pStyle w:val="enumlev1"/>
        <w:rPr>
          <w:sz w:val="20"/>
        </w:rPr>
      </w:pPr>
      <w:r w:rsidRPr="00A023D4">
        <w:t>−</w:t>
      </w:r>
      <w:r w:rsidRPr="00A023D4">
        <w:tab/>
        <w:t>DTCH can be mapped to UL-SCH</w:t>
      </w:r>
      <w:r w:rsidRPr="00A023D4">
        <w:rPr>
          <w:sz w:val="20"/>
        </w:rPr>
        <w:t>.</w:t>
      </w:r>
    </w:p>
    <w:p w14:paraId="500FA134" w14:textId="77777777" w:rsidR="006E1084" w:rsidRPr="00A023D4" w:rsidRDefault="006E1084" w:rsidP="006E1084">
      <w:pPr>
        <w:pStyle w:val="Titolo6"/>
      </w:pPr>
      <w:r w:rsidRPr="00A023D4">
        <w:t>2.1.1.5.2.4</w:t>
      </w:r>
      <w:r w:rsidRPr="00A023D4">
        <w:tab/>
        <w:t>HARQ</w:t>
      </w:r>
    </w:p>
    <w:p w14:paraId="02A81D76" w14:textId="77777777" w:rsidR="006E1084" w:rsidRPr="00A023D4" w:rsidRDefault="006E1084" w:rsidP="006E1084">
      <w:r w:rsidRPr="00A023D4">
        <w:t xml:space="preserve">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Pr="00A023D4">
        <w:t>TBs.</w:t>
      </w:r>
      <w:proofErr w:type="spellEnd"/>
    </w:p>
    <w:p w14:paraId="067EFBFB" w14:textId="77777777" w:rsidR="006E1084" w:rsidRPr="00A023D4" w:rsidRDefault="006E1084" w:rsidP="006E1084">
      <w:pPr>
        <w:pStyle w:val="Titolo5"/>
      </w:pPr>
      <w:r w:rsidRPr="00A023D4">
        <w:lastRenderedPageBreak/>
        <w:t>2.1.1.5.3</w:t>
      </w:r>
      <w:r w:rsidRPr="00A023D4">
        <w:tab/>
        <w:t>RLC sublayer</w:t>
      </w:r>
    </w:p>
    <w:p w14:paraId="509583EF" w14:textId="77777777" w:rsidR="006E1084" w:rsidRPr="00A023D4" w:rsidRDefault="006E1084" w:rsidP="006E1084">
      <w:pPr>
        <w:pStyle w:val="Titolo6"/>
      </w:pPr>
      <w:r w:rsidRPr="00A023D4">
        <w:t>2.1.1.5.3.1</w:t>
      </w:r>
      <w:r w:rsidRPr="00A023D4">
        <w:tab/>
        <w:t>Transmission modes</w:t>
      </w:r>
    </w:p>
    <w:p w14:paraId="12F337B1" w14:textId="77777777" w:rsidR="006E1084" w:rsidRPr="00A023D4" w:rsidRDefault="006E1084" w:rsidP="006E1084">
      <w:pPr>
        <w:keepNext/>
        <w:keepLines/>
      </w:pPr>
      <w:r w:rsidRPr="00A023D4">
        <w:t>The RLC sublayer supports three transmission modes:</w:t>
      </w:r>
    </w:p>
    <w:p w14:paraId="17AC3D9F" w14:textId="77777777" w:rsidR="006E1084" w:rsidRPr="00A023D4" w:rsidRDefault="006E1084" w:rsidP="006E1084">
      <w:pPr>
        <w:pStyle w:val="enumlev1"/>
        <w:keepNext/>
        <w:keepLines/>
      </w:pPr>
      <w:r w:rsidRPr="00A023D4">
        <w:t>−</w:t>
      </w:r>
      <w:r w:rsidRPr="00A023D4">
        <w:tab/>
        <w:t>Transparent Mode (TM);</w:t>
      </w:r>
    </w:p>
    <w:p w14:paraId="45C4B8B4" w14:textId="77777777" w:rsidR="006E1084" w:rsidRPr="00A023D4" w:rsidRDefault="006E1084" w:rsidP="006E1084">
      <w:pPr>
        <w:pStyle w:val="enumlev1"/>
      </w:pPr>
      <w:r w:rsidRPr="00A023D4">
        <w:t>−</w:t>
      </w:r>
      <w:r w:rsidRPr="00A023D4">
        <w:tab/>
        <w:t>Unacknowledged Mode (UM);</w:t>
      </w:r>
    </w:p>
    <w:p w14:paraId="26EEB738" w14:textId="77777777" w:rsidR="006E1084" w:rsidRPr="00A023D4" w:rsidRDefault="006E1084" w:rsidP="006E1084">
      <w:pPr>
        <w:pStyle w:val="enumlev1"/>
      </w:pPr>
      <w:r w:rsidRPr="00A023D4">
        <w:t>−</w:t>
      </w:r>
      <w:r w:rsidRPr="00A023D4">
        <w:tab/>
        <w:t>Acknowledged Mode (AM).</w:t>
      </w:r>
    </w:p>
    <w:p w14:paraId="2EF7B36A" w14:textId="77777777" w:rsidR="006E1084" w:rsidRPr="00A023D4" w:rsidRDefault="006E1084" w:rsidP="006E1084">
      <w:r w:rsidRPr="00A023D4">
        <w:t>The RLC configuration is per logical channel with no dependency on numerologies and/or transmission durations, and ARQ can operate on any of the numerologies and/or transmission durations the logical channel is configured with.</w:t>
      </w:r>
    </w:p>
    <w:p w14:paraId="6FAABBB4" w14:textId="77777777" w:rsidR="006E1084" w:rsidRPr="00A023D4" w:rsidRDefault="006E1084" w:rsidP="006E1084">
      <w:r w:rsidRPr="00A023D4">
        <w:t>For SRB0, paging and broadcast system information, TM mode is used. For other SRBs AM mode used. For DRBs, either UM or AM mode are used.</w:t>
      </w:r>
    </w:p>
    <w:p w14:paraId="03EFCC33" w14:textId="77777777" w:rsidR="006E1084" w:rsidRPr="00A023D4" w:rsidRDefault="006E1084" w:rsidP="006E1084">
      <w:pPr>
        <w:pStyle w:val="Titolo6"/>
      </w:pPr>
      <w:r w:rsidRPr="00A023D4">
        <w:t>2.1.1.5.3.2</w:t>
      </w:r>
      <w:r w:rsidRPr="00A023D4">
        <w:tab/>
        <w:t>Services and functions</w:t>
      </w:r>
    </w:p>
    <w:p w14:paraId="217971E8" w14:textId="77777777" w:rsidR="006E1084" w:rsidRPr="00A023D4" w:rsidRDefault="006E1084" w:rsidP="006E1084">
      <w:r w:rsidRPr="00A023D4">
        <w:t>The main services and functions of the RLC sublayer depend on the transmission mode and include:</w:t>
      </w:r>
    </w:p>
    <w:p w14:paraId="4B139FA8" w14:textId="77777777" w:rsidR="006E1084" w:rsidRPr="00A023D4" w:rsidRDefault="006E1084" w:rsidP="006E1084">
      <w:pPr>
        <w:pStyle w:val="enumlev1"/>
      </w:pPr>
      <w:r w:rsidRPr="00A023D4">
        <w:t>−</w:t>
      </w:r>
      <w:r w:rsidRPr="00A023D4">
        <w:tab/>
        <w:t>transfer of upper layer PDUs;</w:t>
      </w:r>
    </w:p>
    <w:p w14:paraId="4AE0C9B8" w14:textId="77777777" w:rsidR="006E1084" w:rsidRPr="00A023D4" w:rsidRDefault="006E1084" w:rsidP="006E1084">
      <w:pPr>
        <w:pStyle w:val="enumlev1"/>
      </w:pPr>
      <w:r w:rsidRPr="00A023D4">
        <w:t>−</w:t>
      </w:r>
      <w:r w:rsidRPr="00A023D4">
        <w:tab/>
        <w:t>sequence numbering independent of the one in PDCP (UM and AM);</w:t>
      </w:r>
    </w:p>
    <w:p w14:paraId="2CA781F2" w14:textId="77777777" w:rsidR="006E1084" w:rsidRPr="00A023D4" w:rsidRDefault="006E1084" w:rsidP="006E1084">
      <w:pPr>
        <w:pStyle w:val="enumlev1"/>
      </w:pPr>
      <w:r w:rsidRPr="00A023D4">
        <w:t>−</w:t>
      </w:r>
      <w:r w:rsidRPr="00A023D4">
        <w:tab/>
        <w:t>error Correction through ARQ (AM only);</w:t>
      </w:r>
    </w:p>
    <w:p w14:paraId="3130DC2F" w14:textId="77777777" w:rsidR="006E1084" w:rsidRPr="00A023D4" w:rsidRDefault="006E1084" w:rsidP="006E1084">
      <w:pPr>
        <w:pStyle w:val="enumlev1"/>
      </w:pPr>
      <w:r w:rsidRPr="00A023D4">
        <w:t>−</w:t>
      </w:r>
      <w:r w:rsidRPr="00A023D4">
        <w:tab/>
        <w:t>segmentation (AM and UM) and re-segmentation (AM only) of RLC SDUs;</w:t>
      </w:r>
    </w:p>
    <w:p w14:paraId="3A7BC48D" w14:textId="77777777" w:rsidR="006E1084" w:rsidRPr="00A023D4" w:rsidRDefault="006E1084" w:rsidP="006E1084">
      <w:pPr>
        <w:pStyle w:val="enumlev1"/>
      </w:pPr>
      <w:r w:rsidRPr="00A023D4">
        <w:t>−</w:t>
      </w:r>
      <w:r w:rsidRPr="00A023D4">
        <w:tab/>
        <w:t>reassembly of SDU (AM and UM);</w:t>
      </w:r>
    </w:p>
    <w:p w14:paraId="39302805" w14:textId="77777777" w:rsidR="006E1084" w:rsidRPr="00A023D4" w:rsidRDefault="006E1084" w:rsidP="006E1084">
      <w:pPr>
        <w:pStyle w:val="enumlev1"/>
      </w:pPr>
      <w:r w:rsidRPr="00A023D4">
        <w:t>−</w:t>
      </w:r>
      <w:r w:rsidRPr="00A023D4">
        <w:tab/>
        <w:t>duplicate Detection (AM only);</w:t>
      </w:r>
    </w:p>
    <w:p w14:paraId="077C16A5" w14:textId="77777777" w:rsidR="006E1084" w:rsidRPr="00A023D4" w:rsidRDefault="006E1084" w:rsidP="006E1084">
      <w:pPr>
        <w:pStyle w:val="enumlev1"/>
      </w:pPr>
      <w:r w:rsidRPr="00A023D4">
        <w:t>−</w:t>
      </w:r>
      <w:r w:rsidRPr="00A023D4">
        <w:tab/>
        <w:t>RLC SDU discard (AM and UM);</w:t>
      </w:r>
    </w:p>
    <w:p w14:paraId="3E7D6EB7" w14:textId="77777777" w:rsidR="006E1084" w:rsidRPr="00A023D4" w:rsidRDefault="006E1084" w:rsidP="006E1084">
      <w:pPr>
        <w:pStyle w:val="enumlev1"/>
      </w:pPr>
      <w:r w:rsidRPr="00A023D4">
        <w:t>−</w:t>
      </w:r>
      <w:r w:rsidRPr="00A023D4">
        <w:tab/>
        <w:t>RLC re-establishment;</w:t>
      </w:r>
    </w:p>
    <w:p w14:paraId="6D0D33DA" w14:textId="77777777" w:rsidR="006E1084" w:rsidRPr="00A023D4" w:rsidRDefault="006E1084" w:rsidP="006E1084">
      <w:pPr>
        <w:pStyle w:val="enumlev1"/>
      </w:pPr>
      <w:r w:rsidRPr="00A023D4">
        <w:t>−</w:t>
      </w:r>
      <w:r w:rsidRPr="00A023D4">
        <w:tab/>
        <w:t>protocol error detection (AM only).</w:t>
      </w:r>
    </w:p>
    <w:p w14:paraId="2E8B1613" w14:textId="77777777" w:rsidR="006E1084" w:rsidRPr="00A023D4" w:rsidRDefault="006E1084" w:rsidP="006E1084">
      <w:pPr>
        <w:pStyle w:val="Titolo6"/>
      </w:pPr>
      <w:r w:rsidRPr="00A023D4">
        <w:t>2.1.1.5.3.3</w:t>
      </w:r>
      <w:r w:rsidRPr="00A023D4">
        <w:tab/>
        <w:t>ARQ</w:t>
      </w:r>
    </w:p>
    <w:p w14:paraId="28DAB5B0" w14:textId="77777777" w:rsidR="006E1084" w:rsidRPr="00A023D4" w:rsidRDefault="006E1084" w:rsidP="006E1084">
      <w:r w:rsidRPr="00A023D4">
        <w:t>The ARQ within the RLC sublayer has the following characteristics:</w:t>
      </w:r>
    </w:p>
    <w:p w14:paraId="6978F228" w14:textId="77777777" w:rsidR="006E1084" w:rsidRPr="00A023D4" w:rsidRDefault="006E1084" w:rsidP="006E1084">
      <w:pPr>
        <w:pStyle w:val="enumlev1"/>
      </w:pPr>
      <w:r w:rsidRPr="00A023D4">
        <w:t>−</w:t>
      </w:r>
      <w:r w:rsidRPr="00A023D4">
        <w:tab/>
        <w:t>ARQ retransmits RLC SDUs or RLC SDU segments based on RLC status reports;</w:t>
      </w:r>
    </w:p>
    <w:p w14:paraId="5FEEE4D6" w14:textId="77777777" w:rsidR="006E1084" w:rsidRPr="00A023D4" w:rsidRDefault="006E1084" w:rsidP="006E1084">
      <w:pPr>
        <w:pStyle w:val="enumlev1"/>
      </w:pPr>
      <w:r w:rsidRPr="00A023D4">
        <w:t>−</w:t>
      </w:r>
      <w:r w:rsidRPr="00A023D4">
        <w:tab/>
        <w:t>polling for RLC status report is used when needed by RLC;</w:t>
      </w:r>
    </w:p>
    <w:p w14:paraId="6ACDCCB1" w14:textId="77777777" w:rsidR="006E1084" w:rsidRPr="00A023D4" w:rsidRDefault="006E1084" w:rsidP="006E1084">
      <w:pPr>
        <w:pStyle w:val="enumlev1"/>
      </w:pPr>
      <w:r w:rsidRPr="00A023D4">
        <w:t>−</w:t>
      </w:r>
      <w:r w:rsidRPr="00A023D4">
        <w:tab/>
        <w:t>the RLC receiver can also trigger a RLC status report after detecting a missing RLC SDU or RLC SDU segment.</w:t>
      </w:r>
    </w:p>
    <w:p w14:paraId="7432922A" w14:textId="77777777" w:rsidR="006E1084" w:rsidRPr="00A023D4" w:rsidRDefault="006E1084" w:rsidP="006E1084">
      <w:pPr>
        <w:pStyle w:val="Titolo5"/>
      </w:pPr>
      <w:r w:rsidRPr="00A023D4">
        <w:t>2.1.1.5.4</w:t>
      </w:r>
      <w:r w:rsidRPr="00A023D4">
        <w:tab/>
        <w:t>PDCP sublayer</w:t>
      </w:r>
    </w:p>
    <w:p w14:paraId="531E5CCD" w14:textId="77777777" w:rsidR="006E1084" w:rsidRPr="00A023D4" w:rsidRDefault="006E1084" w:rsidP="006E1084">
      <w:pPr>
        <w:pStyle w:val="Titolo6"/>
      </w:pPr>
      <w:r w:rsidRPr="00A023D4">
        <w:t>2.1.1.5.4.1</w:t>
      </w:r>
      <w:r w:rsidRPr="00A023D4">
        <w:tab/>
        <w:t>Services and functions</w:t>
      </w:r>
    </w:p>
    <w:p w14:paraId="4EDB14F0" w14:textId="77777777" w:rsidR="006E1084" w:rsidRPr="00A023D4" w:rsidRDefault="006E1084" w:rsidP="006E1084">
      <w:r w:rsidRPr="00A023D4">
        <w:t>The main services and functions of the PDCP sublayer are:</w:t>
      </w:r>
    </w:p>
    <w:p w14:paraId="45BF2DAE" w14:textId="77777777" w:rsidR="006E1084" w:rsidRPr="00A023D4" w:rsidRDefault="006E1084" w:rsidP="006E1084">
      <w:pPr>
        <w:pStyle w:val="enumlev1"/>
      </w:pPr>
      <w:r w:rsidRPr="00A023D4">
        <w:t>−</w:t>
      </w:r>
      <w:r w:rsidRPr="00A023D4">
        <w:tab/>
        <w:t>transfer of data (user plane or control plane);</w:t>
      </w:r>
    </w:p>
    <w:p w14:paraId="524834AA" w14:textId="77777777" w:rsidR="006E1084" w:rsidRPr="00A023D4" w:rsidRDefault="006E1084" w:rsidP="006E1084">
      <w:pPr>
        <w:pStyle w:val="enumlev1"/>
      </w:pPr>
      <w:r w:rsidRPr="00A023D4">
        <w:t>−</w:t>
      </w:r>
      <w:r w:rsidRPr="00A023D4">
        <w:tab/>
        <w:t>maintenance of PDCP SNs;</w:t>
      </w:r>
    </w:p>
    <w:p w14:paraId="37195066" w14:textId="77777777" w:rsidR="006E1084" w:rsidRDefault="006E1084" w:rsidP="006E1084">
      <w:pPr>
        <w:pStyle w:val="enumlev1"/>
      </w:pPr>
      <w:r w:rsidRPr="00A023D4">
        <w:t>−</w:t>
      </w:r>
      <w:r w:rsidRPr="00A023D4">
        <w:tab/>
        <w:t>header compression and decompression using the ROHC protocol;</w:t>
      </w:r>
    </w:p>
    <w:p w14:paraId="612E2F72" w14:textId="77777777" w:rsidR="006E1084" w:rsidRPr="001D4E1D" w:rsidRDefault="006E1084" w:rsidP="006E1084">
      <w:pPr>
        <w:pStyle w:val="enumlev1"/>
      </w:pPr>
      <w:r w:rsidRPr="00A023D4">
        <w:t>−</w:t>
      </w:r>
      <w:r w:rsidRPr="001D4E1D">
        <w:tab/>
      </w:r>
      <w:r>
        <w:t>h</w:t>
      </w:r>
      <w:r w:rsidRPr="001D4E1D">
        <w:t>eader compression and decompression using EHC protocol;</w:t>
      </w:r>
    </w:p>
    <w:p w14:paraId="43DF12D0" w14:textId="77777777" w:rsidR="006E1084" w:rsidRPr="00A023D4" w:rsidRDefault="006E1084" w:rsidP="006E1084">
      <w:pPr>
        <w:pStyle w:val="enumlev1"/>
      </w:pPr>
      <w:r w:rsidRPr="00A023D4">
        <w:t>−</w:t>
      </w:r>
      <w:r w:rsidRPr="001D4E1D">
        <w:tab/>
      </w:r>
      <w:r>
        <w:t>c</w:t>
      </w:r>
      <w:r w:rsidRPr="001D4E1D">
        <w:t>ompression and decompression of uplink PDCP SDUs: DEFLATE based UDC only;</w:t>
      </w:r>
    </w:p>
    <w:p w14:paraId="5FE18CB4" w14:textId="77777777" w:rsidR="006E1084" w:rsidRPr="00A023D4" w:rsidRDefault="006E1084" w:rsidP="006E1084">
      <w:pPr>
        <w:pStyle w:val="enumlev1"/>
      </w:pPr>
      <w:r w:rsidRPr="00A023D4">
        <w:t>−</w:t>
      </w:r>
      <w:r w:rsidRPr="00A023D4">
        <w:tab/>
        <w:t>ciphering and deciphering;</w:t>
      </w:r>
    </w:p>
    <w:p w14:paraId="6ADFB8BE" w14:textId="77777777" w:rsidR="006E1084" w:rsidRPr="00A023D4" w:rsidRDefault="006E1084" w:rsidP="006E1084">
      <w:pPr>
        <w:pStyle w:val="enumlev1"/>
      </w:pPr>
      <w:r w:rsidRPr="00A023D4">
        <w:t>−</w:t>
      </w:r>
      <w:r w:rsidRPr="00A023D4">
        <w:tab/>
        <w:t>integrity protection and integrity verification;</w:t>
      </w:r>
    </w:p>
    <w:p w14:paraId="23BF4BAF" w14:textId="77777777" w:rsidR="006E1084" w:rsidRPr="00A023D4" w:rsidRDefault="006E1084" w:rsidP="006E1084">
      <w:pPr>
        <w:pStyle w:val="enumlev1"/>
      </w:pPr>
      <w:r w:rsidRPr="00A023D4">
        <w:lastRenderedPageBreak/>
        <w:t>−</w:t>
      </w:r>
      <w:r w:rsidRPr="00A023D4">
        <w:tab/>
        <w:t>timer based SDU discard;</w:t>
      </w:r>
    </w:p>
    <w:p w14:paraId="7CC73962" w14:textId="77777777" w:rsidR="006E1084" w:rsidRPr="00A023D4" w:rsidRDefault="006E1084" w:rsidP="006E1084">
      <w:pPr>
        <w:pStyle w:val="enumlev1"/>
      </w:pPr>
      <w:r w:rsidRPr="00A023D4">
        <w:t>−</w:t>
      </w:r>
      <w:r w:rsidRPr="00A023D4">
        <w:tab/>
        <w:t>for split bearers, routing;</w:t>
      </w:r>
    </w:p>
    <w:p w14:paraId="01F16961" w14:textId="77777777" w:rsidR="006E1084" w:rsidRPr="00A023D4" w:rsidRDefault="006E1084" w:rsidP="006E1084">
      <w:pPr>
        <w:pStyle w:val="enumlev1"/>
      </w:pPr>
      <w:r w:rsidRPr="00A023D4">
        <w:t>−</w:t>
      </w:r>
      <w:r w:rsidRPr="00A023D4">
        <w:tab/>
        <w:t>duplication;</w:t>
      </w:r>
    </w:p>
    <w:p w14:paraId="25645C9F" w14:textId="77777777" w:rsidR="006E1084" w:rsidRPr="00A023D4" w:rsidRDefault="006E1084" w:rsidP="006E1084">
      <w:pPr>
        <w:pStyle w:val="enumlev1"/>
      </w:pPr>
      <w:r w:rsidRPr="00A023D4">
        <w:t>−</w:t>
      </w:r>
      <w:r w:rsidRPr="00A023D4">
        <w:tab/>
        <w:t>reordering and in-order delivery;</w:t>
      </w:r>
    </w:p>
    <w:p w14:paraId="164203F4" w14:textId="77777777" w:rsidR="006E1084" w:rsidRPr="00A023D4" w:rsidRDefault="006E1084" w:rsidP="006E1084">
      <w:pPr>
        <w:pStyle w:val="enumlev1"/>
      </w:pPr>
      <w:r w:rsidRPr="00A023D4">
        <w:t>−</w:t>
      </w:r>
      <w:r w:rsidRPr="00A023D4">
        <w:tab/>
        <w:t>out-of-order delivery;</w:t>
      </w:r>
    </w:p>
    <w:p w14:paraId="7D9E56FE" w14:textId="77777777" w:rsidR="006E1084" w:rsidRPr="00A023D4" w:rsidRDefault="006E1084" w:rsidP="006E1084">
      <w:pPr>
        <w:pStyle w:val="enumlev1"/>
      </w:pPr>
      <w:r w:rsidRPr="00A023D4">
        <w:t>−</w:t>
      </w:r>
      <w:r w:rsidRPr="00A023D4">
        <w:tab/>
        <w:t>duplicate discarding.</w:t>
      </w:r>
    </w:p>
    <w:p w14:paraId="3E7C46AF" w14:textId="77777777" w:rsidR="006E1084" w:rsidRPr="00A023D4" w:rsidRDefault="006E1084" w:rsidP="006E1084">
      <w:r w:rsidRPr="00A023D4">
        <w:t>Since PDCP does not allow COUNT to wrap around in DL and UL, it is up to the network to prevent this from happening (e.g. by using a release and add of the corresponding radio bearer or a full configuration).</w:t>
      </w:r>
    </w:p>
    <w:p w14:paraId="40B07D84" w14:textId="77777777" w:rsidR="006E1084" w:rsidRPr="00A023D4" w:rsidRDefault="006E1084" w:rsidP="006E1084">
      <w:pPr>
        <w:pStyle w:val="Titolo5"/>
      </w:pPr>
      <w:r w:rsidRPr="00A023D4">
        <w:t>2.1.1.5.5</w:t>
      </w:r>
      <w:r w:rsidRPr="00A023D4">
        <w:tab/>
        <w:t>SDAP Sublayer</w:t>
      </w:r>
    </w:p>
    <w:p w14:paraId="4DCC17E7" w14:textId="77777777" w:rsidR="006E1084" w:rsidRPr="00A023D4" w:rsidRDefault="006E1084" w:rsidP="006E1084">
      <w:r w:rsidRPr="00A023D4">
        <w:t>The main services and functions of SDAP are:</w:t>
      </w:r>
    </w:p>
    <w:p w14:paraId="756F69A2" w14:textId="77777777" w:rsidR="003D10E8" w:rsidRDefault="006E1084" w:rsidP="003D10E8">
      <w:pPr>
        <w:pStyle w:val="enumlev1"/>
        <w:rPr>
          <w:ins w:id="97" w:author="Daniel Chen Larsson" w:date="2024-11-20T16:36:00Z"/>
        </w:rPr>
      </w:pPr>
      <w:r w:rsidRPr="00A023D4">
        <w:t>−</w:t>
      </w:r>
      <w:r w:rsidRPr="00A023D4">
        <w:tab/>
        <w:t>mapping between a QoS flow and a data radio bearer;</w:t>
      </w:r>
    </w:p>
    <w:p w14:paraId="29BDE8CA" w14:textId="4E34733F" w:rsidR="006E1084" w:rsidRPr="00A023D4" w:rsidRDefault="003D10E8" w:rsidP="003D10E8">
      <w:pPr>
        <w:pStyle w:val="enumlev1"/>
      </w:pPr>
      <w:ins w:id="98" w:author="Daniel Chen Larsson" w:date="2024-11-20T16:36:00Z">
        <w:r w:rsidRPr="00296CF8">
          <w:t>NOTE:</w:t>
        </w:r>
        <w:r w:rsidRPr="00296CF8">
          <w:tab/>
          <w:t>When remapping an XR QoS flow carrying PDU sets from one DRB to another all SDAP SDUs belonging to a PDU Set should be mapped to the same DRB.</w:t>
        </w:r>
      </w:ins>
    </w:p>
    <w:p w14:paraId="75984820" w14:textId="77777777" w:rsidR="006E1084" w:rsidRPr="00A023D4" w:rsidRDefault="006E1084" w:rsidP="006E1084">
      <w:pPr>
        <w:pStyle w:val="enumlev1"/>
      </w:pPr>
      <w:r w:rsidRPr="00A023D4">
        <w:t>−</w:t>
      </w:r>
      <w:r w:rsidRPr="00A023D4">
        <w:tab/>
        <w:t>marking QoS Flow ID (QFI) in both DL and UL packets.</w:t>
      </w:r>
    </w:p>
    <w:p w14:paraId="6E13DD0C" w14:textId="77777777" w:rsidR="006E1084" w:rsidRPr="00A023D4" w:rsidRDefault="006E1084" w:rsidP="006E1084">
      <w:r w:rsidRPr="00A023D4">
        <w:t>A single protocol entity of SDAP is configured for each individual PDU session.</w:t>
      </w:r>
    </w:p>
    <w:p w14:paraId="0B140515" w14:textId="77777777" w:rsidR="006E1084" w:rsidRPr="00A023D4" w:rsidRDefault="006E1084" w:rsidP="006E1084">
      <w:pPr>
        <w:pStyle w:val="Titolo5"/>
      </w:pPr>
      <w:r w:rsidRPr="00A023D4">
        <w:t>2.1.1.5.6</w:t>
      </w:r>
      <w:r w:rsidRPr="00A023D4">
        <w:tab/>
        <w:t>L2 data flow</w:t>
      </w:r>
    </w:p>
    <w:p w14:paraId="1A13A383" w14:textId="3AE2D7EF" w:rsidR="006E1084" w:rsidRPr="00A023D4" w:rsidRDefault="006E1084" w:rsidP="006E1084">
      <w:r w:rsidRPr="00A023D4">
        <w:t xml:space="preserve">An example of the Layer 2 Data Flow is depicted on Fig. </w:t>
      </w:r>
      <w:del w:id="99" w:author="Pc" w:date="2024-11-29T07:54:00Z">
        <w:r w:rsidRPr="00A023D4" w:rsidDel="004B227D">
          <w:delText>37</w:delText>
        </w:r>
      </w:del>
      <w:ins w:id="100" w:author="Pc" w:date="2024-11-29T07:54:00Z">
        <w:r w:rsidR="004B227D">
          <w:t>39</w:t>
        </w:r>
      </w:ins>
      <w:r w:rsidRPr="00A023D4">
        <w:t xml:space="preserve">, where a transport block is generated by MAC by concatenating two RLC PDUs from </w:t>
      </w:r>
      <w:proofErr w:type="spellStart"/>
      <w:r w:rsidRPr="00A023D4">
        <w:t>RB</w:t>
      </w:r>
      <w:r w:rsidRPr="00A023D4">
        <w:rPr>
          <w:i/>
          <w:vertAlign w:val="subscript"/>
        </w:rPr>
        <w:t>x</w:t>
      </w:r>
      <w:proofErr w:type="spellEnd"/>
      <w:r w:rsidRPr="00A023D4">
        <w:t xml:space="preserve"> and one RLC PDU from </w:t>
      </w:r>
      <w:proofErr w:type="spellStart"/>
      <w:r w:rsidRPr="00A023D4">
        <w:t>RB</w:t>
      </w:r>
      <w:r w:rsidRPr="00A023D4">
        <w:rPr>
          <w:i/>
          <w:vertAlign w:val="subscript"/>
        </w:rPr>
        <w:t>y</w:t>
      </w:r>
      <w:proofErr w:type="spellEnd"/>
      <w:r w:rsidRPr="00A023D4">
        <w:t xml:space="preserve">. The two RLC PDUs from </w:t>
      </w:r>
      <w:proofErr w:type="spellStart"/>
      <w:r w:rsidRPr="00A023D4">
        <w:t>RB</w:t>
      </w:r>
      <w:r w:rsidRPr="00A023D4">
        <w:rPr>
          <w:i/>
          <w:vertAlign w:val="subscript"/>
        </w:rPr>
        <w:t>x</w:t>
      </w:r>
      <w:proofErr w:type="spellEnd"/>
      <w:r w:rsidRPr="00A023D4">
        <w:t xml:space="preserve"> each corresponds to one IP packet (</w:t>
      </w:r>
      <w:r w:rsidRPr="00A023D4">
        <w:rPr>
          <w:i/>
        </w:rPr>
        <w:t>n</w:t>
      </w:r>
      <w:r w:rsidRPr="00A023D4">
        <w:t xml:space="preserve"> and </w:t>
      </w:r>
      <w:r w:rsidRPr="00A023D4">
        <w:rPr>
          <w:i/>
        </w:rPr>
        <w:t>n+</w:t>
      </w:r>
      <w:r w:rsidRPr="006F7C9D">
        <w:rPr>
          <w:iCs/>
        </w:rPr>
        <w:t>1</w:t>
      </w:r>
      <w:r w:rsidRPr="00A023D4">
        <w:t xml:space="preserve">) while the RLC PDU from </w:t>
      </w:r>
      <w:proofErr w:type="spellStart"/>
      <w:r w:rsidRPr="00A023D4">
        <w:t>RB</w:t>
      </w:r>
      <w:r w:rsidRPr="00A023D4">
        <w:rPr>
          <w:i/>
          <w:vertAlign w:val="subscript"/>
        </w:rPr>
        <w:t>y</w:t>
      </w:r>
      <w:proofErr w:type="spellEnd"/>
      <w:r w:rsidRPr="00A023D4">
        <w:t xml:space="preserve"> is a segment of an IP packet (</w:t>
      </w:r>
      <w:r w:rsidRPr="00A023D4">
        <w:rPr>
          <w:i/>
        </w:rPr>
        <w:t>m</w:t>
      </w:r>
      <w:r w:rsidRPr="00A023D4">
        <w:t>).</w:t>
      </w:r>
    </w:p>
    <w:p w14:paraId="7E74AADC" w14:textId="5D4F88FE" w:rsidR="006E1084" w:rsidRPr="00292765" w:rsidRDefault="006E1084" w:rsidP="006E1084">
      <w:pPr>
        <w:pStyle w:val="FigureNo"/>
      </w:pPr>
      <w:r w:rsidRPr="00292765">
        <w:t xml:space="preserve">Figure </w:t>
      </w:r>
      <w:del w:id="101" w:author="Pc" w:date="2024-11-29T07:54:00Z">
        <w:r w:rsidDel="004B227D">
          <w:delText>37</w:delText>
        </w:r>
      </w:del>
      <w:ins w:id="102" w:author="Pc" w:date="2024-11-29T07:54:00Z">
        <w:r w:rsidR="004B227D">
          <w:t>39</w:t>
        </w:r>
      </w:ins>
    </w:p>
    <w:p w14:paraId="5CCBA4B1" w14:textId="77777777" w:rsidR="006E1084" w:rsidRDefault="006E1084" w:rsidP="006E1084">
      <w:pPr>
        <w:pStyle w:val="Figuretitle"/>
      </w:pPr>
      <w:r w:rsidRPr="00292765">
        <w:t>Data flow example</w:t>
      </w:r>
    </w:p>
    <w:p w14:paraId="0B7A145D" w14:textId="77777777" w:rsidR="006E1084" w:rsidRPr="00504600" w:rsidRDefault="006E1084" w:rsidP="006E1084">
      <w:pPr>
        <w:pStyle w:val="Figure"/>
      </w:pPr>
      <w:r>
        <w:rPr>
          <w:noProof/>
        </w:rPr>
        <w:drawing>
          <wp:inline distT="0" distB="0" distL="0" distR="0" wp14:anchorId="16281EA1" wp14:editId="1C2BBD1D">
            <wp:extent cx="5827788" cy="2831598"/>
            <wp:effectExtent l="0" t="0" r="1905" b="6985"/>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27788" cy="2831598"/>
                    </a:xfrm>
                    <a:prstGeom prst="rect">
                      <a:avLst/>
                    </a:prstGeom>
                  </pic:spPr>
                </pic:pic>
              </a:graphicData>
            </a:graphic>
          </wp:inline>
        </w:drawing>
      </w:r>
    </w:p>
    <w:p w14:paraId="656BE323" w14:textId="77777777" w:rsidR="006E1084" w:rsidRPr="00A023D4" w:rsidRDefault="006E1084" w:rsidP="006E1084">
      <w:pPr>
        <w:pStyle w:val="Note"/>
      </w:pPr>
      <w:r w:rsidRPr="00A023D4">
        <w:t>NOTE</w:t>
      </w:r>
      <w:r>
        <w:t xml:space="preserve"> –</w:t>
      </w:r>
      <w:r w:rsidRPr="00A023D4">
        <w:t xml:space="preserve"> H depicts the headers and </w:t>
      </w:r>
      <w:proofErr w:type="spellStart"/>
      <w:r w:rsidRPr="00A023D4">
        <w:t>subheaders</w:t>
      </w:r>
      <w:proofErr w:type="spellEnd"/>
      <w:r w:rsidRPr="00A023D4">
        <w:t>.</w:t>
      </w:r>
    </w:p>
    <w:p w14:paraId="76F5AE1F" w14:textId="77777777" w:rsidR="006E1084" w:rsidRPr="00A023D4" w:rsidRDefault="006E1084" w:rsidP="006E1084">
      <w:pPr>
        <w:pStyle w:val="Titolo5"/>
      </w:pPr>
      <w:r w:rsidRPr="00A023D4">
        <w:lastRenderedPageBreak/>
        <w:t>2.1.1.5.7</w:t>
      </w:r>
      <w:r w:rsidRPr="00A023D4">
        <w:tab/>
        <w:t>Carrier Aggregation (CA)</w:t>
      </w:r>
    </w:p>
    <w:p w14:paraId="4A25D77E" w14:textId="4363D439" w:rsidR="006E1084" w:rsidRPr="00A023D4" w:rsidRDefault="006E1084" w:rsidP="006E1084">
      <w:r w:rsidRPr="00A023D4">
        <w:t xml:space="preserve">With CA, the multi-carrier nature of the physical layer is only exposed to the MAC layer for which one HARQ entity is required per serving cell as depicted on Figs </w:t>
      </w:r>
      <w:del w:id="103" w:author="Pc" w:date="2024-11-29T07:54:00Z">
        <w:r w:rsidRPr="00A023D4" w:rsidDel="004B227D">
          <w:delText xml:space="preserve">38 </w:delText>
        </w:r>
      </w:del>
      <w:ins w:id="104" w:author="Pc" w:date="2024-11-29T07:54:00Z">
        <w:r w:rsidR="004B227D">
          <w:t>40</w:t>
        </w:r>
        <w:r w:rsidR="004B227D" w:rsidRPr="00A023D4">
          <w:t xml:space="preserve"> </w:t>
        </w:r>
      </w:ins>
      <w:r w:rsidRPr="00A023D4">
        <w:t xml:space="preserve">and </w:t>
      </w:r>
      <w:del w:id="105" w:author="Pc" w:date="2024-11-29T07:54:00Z">
        <w:r w:rsidRPr="00A023D4" w:rsidDel="004B227D">
          <w:delText xml:space="preserve">39 </w:delText>
        </w:r>
      </w:del>
      <w:ins w:id="106" w:author="Pc" w:date="2024-11-29T07:54:00Z">
        <w:r w:rsidR="004B227D">
          <w:t>41</w:t>
        </w:r>
        <w:r w:rsidR="004B227D" w:rsidRPr="00A023D4">
          <w:t xml:space="preserve"> </w:t>
        </w:r>
      </w:ins>
      <w:r w:rsidRPr="00A023D4">
        <w:t>below:</w:t>
      </w:r>
    </w:p>
    <w:p w14:paraId="28C8DCE8" w14:textId="77777777" w:rsidR="006E1084" w:rsidRPr="00A023D4" w:rsidRDefault="006E1084" w:rsidP="006E1084">
      <w:pPr>
        <w:pStyle w:val="enumlev1"/>
      </w:pPr>
      <w:r w:rsidRPr="00A023D4">
        <w:t>−</w:t>
      </w:r>
      <w:r w:rsidRPr="00A023D4">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14:paraId="3CCF8BD8" w14:textId="33BA22B6" w:rsidR="006E1084" w:rsidRPr="00A023D4" w:rsidRDefault="006E1084" w:rsidP="006E1084">
      <w:pPr>
        <w:pStyle w:val="FigureNo"/>
      </w:pPr>
      <w:r w:rsidRPr="00A023D4">
        <w:t xml:space="preserve">Figure </w:t>
      </w:r>
      <w:del w:id="107" w:author="Pc" w:date="2024-11-29T07:54:00Z">
        <w:r w:rsidRPr="00A023D4" w:rsidDel="004B227D">
          <w:delText>38</w:delText>
        </w:r>
      </w:del>
      <w:ins w:id="108" w:author="Pc" w:date="2024-11-29T07:54:00Z">
        <w:r w:rsidR="004B227D">
          <w:t>40</w:t>
        </w:r>
      </w:ins>
    </w:p>
    <w:p w14:paraId="0134B5F7" w14:textId="77777777" w:rsidR="006E1084" w:rsidRPr="00A023D4" w:rsidRDefault="006E1084" w:rsidP="006E1084">
      <w:pPr>
        <w:pStyle w:val="Figuretitle"/>
      </w:pPr>
      <w:r w:rsidRPr="00A023D4">
        <w:t>Layer 2 structure for DL with CA configured</w:t>
      </w:r>
    </w:p>
    <w:p w14:paraId="5E3565B3" w14:textId="77777777" w:rsidR="006E1084" w:rsidRPr="00292765" w:rsidRDefault="006E1084" w:rsidP="006E1084">
      <w:pPr>
        <w:pStyle w:val="Figure"/>
      </w:pPr>
      <w:r>
        <w:rPr>
          <w:noProof/>
        </w:rPr>
        <w:drawing>
          <wp:inline distT="0" distB="0" distL="0" distR="0" wp14:anchorId="5502C4F8" wp14:editId="664B4A37">
            <wp:extent cx="3639319" cy="3410719"/>
            <wp:effectExtent l="0" t="0" r="0" b="0"/>
            <wp:docPr id="53" name="Picture 5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Diagram, schematic&#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639319" cy="3410719"/>
                    </a:xfrm>
                    <a:prstGeom prst="rect">
                      <a:avLst/>
                    </a:prstGeom>
                  </pic:spPr>
                </pic:pic>
              </a:graphicData>
            </a:graphic>
          </wp:inline>
        </w:drawing>
      </w:r>
    </w:p>
    <w:p w14:paraId="418B5ADF" w14:textId="5F5BD565" w:rsidR="006E1084" w:rsidRPr="00A023D4" w:rsidRDefault="006E1084" w:rsidP="006E1084">
      <w:pPr>
        <w:pStyle w:val="FigureNo"/>
      </w:pPr>
      <w:r w:rsidRPr="00A023D4">
        <w:lastRenderedPageBreak/>
        <w:t xml:space="preserve">Figure </w:t>
      </w:r>
      <w:del w:id="109" w:author="Pc" w:date="2024-11-29T07:54:00Z">
        <w:r w:rsidRPr="00A023D4" w:rsidDel="004B227D">
          <w:delText>39</w:delText>
        </w:r>
      </w:del>
      <w:ins w:id="110" w:author="Pc" w:date="2024-11-29T07:54:00Z">
        <w:r w:rsidR="004B227D">
          <w:t>41</w:t>
        </w:r>
      </w:ins>
    </w:p>
    <w:p w14:paraId="1A29EFF6" w14:textId="77777777" w:rsidR="006E1084" w:rsidRPr="00A023D4" w:rsidRDefault="006E1084" w:rsidP="006E1084">
      <w:pPr>
        <w:pStyle w:val="Figuretitle"/>
      </w:pPr>
      <w:r w:rsidRPr="00A023D4">
        <w:t>Layer 2 structure for UL with CA configured</w:t>
      </w:r>
    </w:p>
    <w:p w14:paraId="55E766C4" w14:textId="77777777" w:rsidR="006E1084" w:rsidRPr="00292765" w:rsidRDefault="006E1084" w:rsidP="006E1084">
      <w:pPr>
        <w:pStyle w:val="Figure"/>
      </w:pPr>
      <w:r>
        <w:rPr>
          <w:noProof/>
        </w:rPr>
        <w:drawing>
          <wp:inline distT="0" distB="0" distL="0" distR="0" wp14:anchorId="716AFDF0" wp14:editId="309CD7D9">
            <wp:extent cx="2493269" cy="3450343"/>
            <wp:effectExtent l="0" t="0" r="2540"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493269" cy="3450343"/>
                    </a:xfrm>
                    <a:prstGeom prst="rect">
                      <a:avLst/>
                    </a:prstGeom>
                  </pic:spPr>
                </pic:pic>
              </a:graphicData>
            </a:graphic>
          </wp:inline>
        </w:drawing>
      </w:r>
    </w:p>
    <w:p w14:paraId="295E4219" w14:textId="77777777" w:rsidR="006E1084" w:rsidRPr="00A023D4" w:rsidRDefault="006E1084" w:rsidP="006E1084">
      <w:pPr>
        <w:pStyle w:val="Titolo5"/>
        <w:rPr>
          <w:lang w:eastAsia="zh-CN"/>
        </w:rPr>
      </w:pPr>
      <w:r w:rsidRPr="00A023D4">
        <w:t>2.1.1.5.8</w:t>
      </w:r>
      <w:r w:rsidRPr="00A023D4">
        <w:rPr>
          <w:lang w:eastAsia="zh-CN"/>
        </w:rPr>
        <w:tab/>
        <w:t>Dual Connectivity (DC)</w:t>
      </w:r>
    </w:p>
    <w:p w14:paraId="201A8B35" w14:textId="77777777" w:rsidR="006E1084" w:rsidRPr="00A023D4" w:rsidRDefault="006E1084" w:rsidP="006E1084">
      <w:r w:rsidRPr="00A023D4">
        <w:rPr>
          <w:lang w:eastAsia="zh-CN"/>
        </w:rPr>
        <w:t xml:space="preserve">When the UE is configured with a SCG, the UE is configured with two MAC entities: one MAC entity for the MCG and one MAC entity for the SCG. </w:t>
      </w:r>
    </w:p>
    <w:p w14:paraId="355B26BA" w14:textId="77777777" w:rsidR="006E1084" w:rsidRPr="00A023D4" w:rsidRDefault="006E1084" w:rsidP="006E1084">
      <w:pPr>
        <w:pStyle w:val="Titolo5"/>
        <w:rPr>
          <w:lang w:eastAsia="zh-CN"/>
        </w:rPr>
      </w:pPr>
      <w:r w:rsidRPr="00A023D4">
        <w:t>2.1.1.5</w:t>
      </w:r>
      <w:r w:rsidRPr="00A023D4">
        <w:rPr>
          <w:lang w:eastAsia="zh-CN"/>
        </w:rPr>
        <w:t>.9</w:t>
      </w:r>
      <w:r w:rsidRPr="00A023D4">
        <w:rPr>
          <w:lang w:eastAsia="zh-CN"/>
        </w:rPr>
        <w:tab/>
        <w:t>Supplementary uplink</w:t>
      </w:r>
    </w:p>
    <w:p w14:paraId="04E98970" w14:textId="77777777" w:rsidR="006E1084" w:rsidRPr="00A023D4" w:rsidRDefault="006E1084" w:rsidP="006E1084">
      <w:r w:rsidRPr="00A023D4">
        <w:t xml:space="preserve">In case of </w:t>
      </w:r>
      <w:r w:rsidRPr="00A023D4">
        <w:rPr>
          <w:lang w:eastAsia="zh-CN"/>
        </w:rPr>
        <w:t>Supplementary Uplink</w:t>
      </w:r>
      <w:r w:rsidRPr="00A023D4">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14:paraId="0E4A3554" w14:textId="77777777" w:rsidR="006E1084" w:rsidRPr="00A023D4" w:rsidRDefault="006E1084" w:rsidP="006E1084">
      <w:pPr>
        <w:pStyle w:val="Titolo5"/>
      </w:pPr>
      <w:r w:rsidRPr="00A023D4">
        <w:t>2.1.1.5.10</w:t>
      </w:r>
      <w:r w:rsidRPr="00A023D4">
        <w:tab/>
        <w:t>Bandwidth Adaptation (BA)</w:t>
      </w:r>
    </w:p>
    <w:p w14:paraId="4FEC8E5D" w14:textId="77777777" w:rsidR="006E1084" w:rsidRPr="00A023D4" w:rsidRDefault="006E1084" w:rsidP="006E1084">
      <w:r w:rsidRPr="00A023D4">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411E5E20" w14:textId="77777777" w:rsidR="006E1084" w:rsidRPr="00A023D4" w:rsidRDefault="006E1084" w:rsidP="006E1084">
      <w:pPr>
        <w:keepNext/>
        <w:keepLines/>
      </w:pPr>
      <w:r w:rsidRPr="00A023D4">
        <w:t>Figure 40 below describes a scenario where three different BWPs are configured:</w:t>
      </w:r>
    </w:p>
    <w:p w14:paraId="450DD162" w14:textId="77777777" w:rsidR="006E1084" w:rsidRPr="00A023D4" w:rsidRDefault="006E1084" w:rsidP="006E1084">
      <w:pPr>
        <w:pStyle w:val="enumlev1"/>
        <w:keepNext/>
        <w:keepLines/>
      </w:pPr>
      <w:r w:rsidRPr="00A023D4">
        <w:t>−</w:t>
      </w:r>
      <w:r w:rsidRPr="00A023D4">
        <w:tab/>
        <w:t>BWP</w:t>
      </w:r>
      <w:r w:rsidRPr="00A023D4">
        <w:rPr>
          <w:vertAlign w:val="subscript"/>
        </w:rPr>
        <w:t>1</w:t>
      </w:r>
      <w:r w:rsidRPr="00A023D4">
        <w:t xml:space="preserve"> with a width of 40 MHz and subcarrier spacing of 15 kHz;</w:t>
      </w:r>
    </w:p>
    <w:p w14:paraId="3E267BB0" w14:textId="77777777" w:rsidR="006E1084" w:rsidRPr="00A023D4" w:rsidRDefault="006E1084" w:rsidP="006E1084">
      <w:pPr>
        <w:pStyle w:val="enumlev1"/>
      </w:pPr>
      <w:r w:rsidRPr="00A023D4">
        <w:t>−</w:t>
      </w:r>
      <w:r w:rsidRPr="00A023D4">
        <w:tab/>
        <w:t>BWP</w:t>
      </w:r>
      <w:r w:rsidRPr="00A023D4">
        <w:rPr>
          <w:vertAlign w:val="subscript"/>
        </w:rPr>
        <w:t>2</w:t>
      </w:r>
      <w:r w:rsidRPr="00A023D4">
        <w:t xml:space="preserve"> with a width of 10 MHz and subcarrier spacing of 15 kHz;</w:t>
      </w:r>
    </w:p>
    <w:p w14:paraId="6563D5AB" w14:textId="77777777" w:rsidR="006E1084" w:rsidRPr="00A023D4" w:rsidRDefault="006E1084" w:rsidP="006E1084">
      <w:pPr>
        <w:pStyle w:val="enumlev1"/>
      </w:pPr>
      <w:r w:rsidRPr="00A023D4">
        <w:t>−</w:t>
      </w:r>
      <w:r w:rsidRPr="00A023D4">
        <w:tab/>
        <w:t>BWP</w:t>
      </w:r>
      <w:r w:rsidRPr="00A023D4">
        <w:rPr>
          <w:vertAlign w:val="subscript"/>
        </w:rPr>
        <w:t>3</w:t>
      </w:r>
      <w:r w:rsidRPr="00A023D4">
        <w:t xml:space="preserve"> with a width of 20 MHz and subcarrier spacing of 60 kHz.</w:t>
      </w:r>
    </w:p>
    <w:p w14:paraId="4208ECF1" w14:textId="65C54A6D" w:rsidR="006E1084" w:rsidRPr="00292765" w:rsidRDefault="006E1084" w:rsidP="006E1084">
      <w:pPr>
        <w:pStyle w:val="FigureNo"/>
      </w:pPr>
      <w:r w:rsidRPr="00292765">
        <w:lastRenderedPageBreak/>
        <w:t xml:space="preserve">Figure </w:t>
      </w:r>
      <w:del w:id="111" w:author="Pc" w:date="2024-11-29T07:54:00Z">
        <w:r w:rsidDel="004B227D">
          <w:delText>40</w:delText>
        </w:r>
      </w:del>
      <w:ins w:id="112" w:author="Pc" w:date="2024-11-29T07:54:00Z">
        <w:r w:rsidR="004B227D">
          <w:t>42</w:t>
        </w:r>
      </w:ins>
    </w:p>
    <w:p w14:paraId="6B76C200" w14:textId="77777777" w:rsidR="006E1084" w:rsidRPr="00292765" w:rsidRDefault="006E1084" w:rsidP="006E1084">
      <w:pPr>
        <w:pStyle w:val="Figuretitle"/>
      </w:pPr>
      <w:r w:rsidRPr="00292765">
        <w:t>BA example</w:t>
      </w:r>
    </w:p>
    <w:p w14:paraId="45FD5BC8" w14:textId="77777777" w:rsidR="006E1084" w:rsidRDefault="006E1084" w:rsidP="006E1084">
      <w:pPr>
        <w:pStyle w:val="Figure"/>
        <w:rPr>
          <w:ins w:id="113" w:author="Daniel Chen Larsson" w:date="2024-11-20T16:36:00Z"/>
        </w:rPr>
      </w:pPr>
      <w:r>
        <w:rPr>
          <w:noProof/>
        </w:rPr>
        <w:drawing>
          <wp:inline distT="0" distB="0" distL="0" distR="0" wp14:anchorId="0C117CD2" wp14:editId="15EE47BA">
            <wp:extent cx="4392177" cy="2746254"/>
            <wp:effectExtent l="0" t="0" r="8890" b="0"/>
            <wp:docPr id="8" name="Picture 8"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2150-40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p>
    <w:p w14:paraId="4FD7AFD0" w14:textId="77777777" w:rsidR="003D10E8" w:rsidRDefault="003D10E8" w:rsidP="003D10E8">
      <w:pPr>
        <w:pStyle w:val="Figure"/>
        <w:rPr>
          <w:ins w:id="114" w:author="Daniel Chen Larsson" w:date="2024-11-20T16:36:00Z"/>
          <w:rFonts w:cs="Arial"/>
        </w:rPr>
      </w:pPr>
    </w:p>
    <w:p w14:paraId="2080A2BE" w14:textId="6AF0D123" w:rsidR="003D10E8" w:rsidRPr="00300930" w:rsidRDefault="003D10E8" w:rsidP="003D10E8">
      <w:pPr>
        <w:pStyle w:val="Titolo5"/>
        <w:spacing w:before="160"/>
        <w:rPr>
          <w:ins w:id="115" w:author="Daniel Chen Larsson" w:date="2024-11-20T16:36:00Z"/>
        </w:rPr>
      </w:pPr>
      <w:ins w:id="116" w:author="Daniel Chen Larsson" w:date="2024-11-20T16:36:00Z">
        <w:r>
          <w:t>2</w:t>
        </w:r>
        <w:r w:rsidRPr="00300930">
          <w:rPr>
            <w:lang w:eastAsia="ja-JP"/>
          </w:rPr>
          <w:t>.1</w:t>
        </w:r>
        <w:r w:rsidRPr="00300930">
          <w:t>.2.5.1</w:t>
        </w:r>
        <w:r>
          <w:t>1</w:t>
        </w:r>
        <w:r w:rsidRPr="00300930">
          <w:tab/>
        </w:r>
        <w:r w:rsidRPr="00296CF8">
          <w:t>Multiple Transmit/Receive Point Operation</w:t>
        </w:r>
      </w:ins>
    </w:p>
    <w:p w14:paraId="7002A5F6" w14:textId="01F0273F" w:rsidR="003D10E8" w:rsidRPr="003D10E8" w:rsidRDefault="003D10E8">
      <w:pPr>
        <w:pPrChange w:id="117" w:author="Daniel Chen Larsson" w:date="2024-11-20T16:36:00Z">
          <w:pPr>
            <w:pStyle w:val="Figure"/>
          </w:pPr>
        </w:pPrChange>
      </w:pPr>
      <w:ins w:id="118" w:author="Daniel Chen Larsson" w:date="2024-11-20T16:36:00Z">
        <w:r w:rsidRPr="00391B09">
          <w:t xml:space="preserve">In Multiple Transmit/Receive Point (multi-TRP) operation, a serving cell can schedule the UE from </w:t>
        </w:r>
        <w:r>
          <w:t>four</w:t>
        </w:r>
        <w:r w:rsidRPr="00391B09">
          <w:t xml:space="preserve"> TRPs, providing better coverage, reliability and/or data rates for PDSCH, PDCCH, PUSCH, and PUCCH.</w:t>
        </w:r>
      </w:ins>
    </w:p>
    <w:p w14:paraId="23B6E325" w14:textId="77777777" w:rsidR="006E1084" w:rsidRPr="00A023D4" w:rsidRDefault="006E1084" w:rsidP="006E1084">
      <w:pPr>
        <w:pStyle w:val="Titolo4"/>
      </w:pPr>
      <w:r w:rsidRPr="00A023D4">
        <w:t>2.1.1.6</w:t>
      </w:r>
      <w:r w:rsidRPr="00A023D4">
        <w:tab/>
        <w:t>Radio Resources Control (RRC)</w:t>
      </w:r>
    </w:p>
    <w:p w14:paraId="3A34D3F7" w14:textId="77777777" w:rsidR="006E1084" w:rsidRPr="00A023D4" w:rsidRDefault="006E1084" w:rsidP="006E1084">
      <w:pPr>
        <w:pStyle w:val="Titolo5"/>
      </w:pPr>
      <w:r w:rsidRPr="00A023D4">
        <w:t>2.1.1.6.1</w:t>
      </w:r>
      <w:r w:rsidRPr="00A023D4">
        <w:tab/>
        <w:t>Services and functions</w:t>
      </w:r>
    </w:p>
    <w:p w14:paraId="17B47630" w14:textId="77777777" w:rsidR="006E1084" w:rsidRPr="00A023D4" w:rsidRDefault="006E1084" w:rsidP="006E1084">
      <w:r w:rsidRPr="00A023D4">
        <w:t>The main services and functions of the RRC sublayer include:</w:t>
      </w:r>
    </w:p>
    <w:p w14:paraId="0126BF8C" w14:textId="77777777" w:rsidR="006E1084" w:rsidRPr="00A023D4" w:rsidRDefault="006E1084" w:rsidP="006E1084">
      <w:pPr>
        <w:pStyle w:val="enumlev1"/>
      </w:pPr>
      <w:r w:rsidRPr="00A023D4">
        <w:t>−</w:t>
      </w:r>
      <w:r w:rsidRPr="00A023D4">
        <w:tab/>
        <w:t>broadcast of System Information related to AS and NAS;</w:t>
      </w:r>
    </w:p>
    <w:p w14:paraId="468F0280" w14:textId="77777777" w:rsidR="006E1084" w:rsidRPr="00A023D4" w:rsidRDefault="006E1084" w:rsidP="006E1084">
      <w:pPr>
        <w:pStyle w:val="enumlev1"/>
      </w:pPr>
      <w:r w:rsidRPr="00A023D4">
        <w:t>−</w:t>
      </w:r>
      <w:r w:rsidRPr="00A023D4">
        <w:tab/>
        <w:t>paging initiated by 5GC or NG-RAN;</w:t>
      </w:r>
    </w:p>
    <w:p w14:paraId="775FBB85" w14:textId="77777777" w:rsidR="006E1084" w:rsidRPr="00A023D4" w:rsidRDefault="006E1084" w:rsidP="006E1084">
      <w:pPr>
        <w:pStyle w:val="enumlev1"/>
      </w:pPr>
      <w:r w:rsidRPr="00A023D4">
        <w:t>−</w:t>
      </w:r>
      <w:r w:rsidRPr="00A023D4">
        <w:tab/>
        <w:t>establishment, maintenance and release of an RRC connection between the UE and NG-RAN including:</w:t>
      </w:r>
    </w:p>
    <w:p w14:paraId="2EA9CC83" w14:textId="77777777" w:rsidR="006E1084" w:rsidRPr="00A023D4" w:rsidRDefault="006E1084" w:rsidP="006E1084">
      <w:pPr>
        <w:pStyle w:val="enumlev2"/>
        <w:rPr>
          <w:lang w:eastAsia="ja-JP"/>
        </w:rPr>
      </w:pPr>
      <w:r w:rsidRPr="003C3626">
        <w:t>•</w:t>
      </w:r>
      <w:r w:rsidRPr="00A023D4">
        <w:rPr>
          <w:lang w:eastAsia="ja-JP"/>
        </w:rPr>
        <w:tab/>
        <w:t>addition, modification and release of Carrier Aggregation;</w:t>
      </w:r>
    </w:p>
    <w:p w14:paraId="43178658" w14:textId="77777777" w:rsidR="006E1084" w:rsidRPr="00A023D4" w:rsidRDefault="006E1084" w:rsidP="006E1084">
      <w:pPr>
        <w:pStyle w:val="enumlev2"/>
        <w:rPr>
          <w:lang w:eastAsia="ja-JP"/>
        </w:rPr>
      </w:pPr>
      <w:r w:rsidRPr="003C3626">
        <w:t>•</w:t>
      </w:r>
      <w:r w:rsidRPr="00A023D4">
        <w:rPr>
          <w:lang w:eastAsia="ja-JP"/>
        </w:rPr>
        <w:tab/>
        <w:t>addition, modification and release of Dual Connectivity in NR or between E-UTRA and NR;</w:t>
      </w:r>
    </w:p>
    <w:p w14:paraId="7889C61E" w14:textId="77777777" w:rsidR="006E1084" w:rsidRPr="00A023D4" w:rsidRDefault="006E1084" w:rsidP="006E1084">
      <w:pPr>
        <w:pStyle w:val="enumlev1"/>
      </w:pPr>
      <w:r w:rsidRPr="00A023D4">
        <w:t>−</w:t>
      </w:r>
      <w:r w:rsidRPr="00A023D4">
        <w:tab/>
        <w:t>security functions including key management;</w:t>
      </w:r>
    </w:p>
    <w:p w14:paraId="5882592B" w14:textId="77777777" w:rsidR="006E1084" w:rsidRPr="00A023D4" w:rsidRDefault="006E1084" w:rsidP="006E1084">
      <w:pPr>
        <w:pStyle w:val="enumlev1"/>
      </w:pPr>
      <w:r w:rsidRPr="00A023D4">
        <w:t>−</w:t>
      </w:r>
      <w:r w:rsidRPr="00A023D4">
        <w:tab/>
        <w:t>establishment, configuration, maintenance and release of Signalling Radio Bearers (SRBs) and Data Radio Bearers (DRBs);</w:t>
      </w:r>
    </w:p>
    <w:p w14:paraId="1BA3B298" w14:textId="77777777" w:rsidR="006E1084" w:rsidRPr="00A023D4" w:rsidRDefault="006E1084" w:rsidP="006E1084">
      <w:pPr>
        <w:pStyle w:val="enumlev1"/>
      </w:pPr>
      <w:r w:rsidRPr="00A023D4">
        <w:t>−</w:t>
      </w:r>
      <w:r w:rsidRPr="00A023D4">
        <w:tab/>
        <w:t>Mobility functions including:</w:t>
      </w:r>
    </w:p>
    <w:p w14:paraId="7207413D" w14:textId="77777777" w:rsidR="006E1084" w:rsidRPr="00A023D4" w:rsidRDefault="006E1084" w:rsidP="006E1084">
      <w:pPr>
        <w:pStyle w:val="enumlev2"/>
        <w:rPr>
          <w:lang w:eastAsia="ja-JP"/>
        </w:rPr>
      </w:pPr>
      <w:r w:rsidRPr="003C3626">
        <w:t>•</w:t>
      </w:r>
      <w:r w:rsidRPr="00A023D4">
        <w:rPr>
          <w:lang w:eastAsia="ja-JP"/>
        </w:rPr>
        <w:tab/>
        <w:t>handover and context transfer;</w:t>
      </w:r>
    </w:p>
    <w:p w14:paraId="1B5EC111" w14:textId="77777777" w:rsidR="006E1084" w:rsidRPr="00A023D4" w:rsidRDefault="006E1084" w:rsidP="006E1084">
      <w:pPr>
        <w:pStyle w:val="enumlev2"/>
        <w:rPr>
          <w:lang w:eastAsia="ja-JP"/>
        </w:rPr>
      </w:pPr>
      <w:r w:rsidRPr="003C3626">
        <w:t>•</w:t>
      </w:r>
      <w:r w:rsidRPr="00A023D4">
        <w:rPr>
          <w:lang w:eastAsia="ja-JP"/>
        </w:rPr>
        <w:tab/>
        <w:t>UE cell selection and reselection and control of cell selection and reselection;</w:t>
      </w:r>
    </w:p>
    <w:p w14:paraId="1D215F0D" w14:textId="77777777" w:rsidR="006E1084" w:rsidRPr="00A023D4" w:rsidRDefault="006E1084" w:rsidP="006E1084">
      <w:pPr>
        <w:pStyle w:val="enumlev2"/>
        <w:rPr>
          <w:lang w:eastAsia="ja-JP"/>
        </w:rPr>
      </w:pPr>
      <w:r w:rsidRPr="003C3626">
        <w:t>•</w:t>
      </w:r>
      <w:r w:rsidRPr="00A023D4">
        <w:rPr>
          <w:lang w:eastAsia="ja-JP"/>
        </w:rPr>
        <w:tab/>
        <w:t>inter-RAT mobility;</w:t>
      </w:r>
    </w:p>
    <w:p w14:paraId="24484034" w14:textId="77777777" w:rsidR="006E1084" w:rsidRPr="00A023D4" w:rsidRDefault="006E1084" w:rsidP="006E1084">
      <w:pPr>
        <w:pStyle w:val="enumlev1"/>
      </w:pPr>
      <w:r w:rsidRPr="00A023D4">
        <w:t>−</w:t>
      </w:r>
      <w:r w:rsidRPr="00A023D4">
        <w:tab/>
        <w:t>QoS management functions;</w:t>
      </w:r>
    </w:p>
    <w:p w14:paraId="02D3D380" w14:textId="77777777" w:rsidR="006E1084" w:rsidRPr="00A023D4" w:rsidRDefault="006E1084" w:rsidP="006E1084">
      <w:pPr>
        <w:pStyle w:val="enumlev1"/>
      </w:pPr>
      <w:r w:rsidRPr="00A023D4">
        <w:t>−</w:t>
      </w:r>
      <w:r w:rsidRPr="00A023D4">
        <w:tab/>
        <w:t>UE measurement reporting and control of the reporting;</w:t>
      </w:r>
    </w:p>
    <w:p w14:paraId="1365895A" w14:textId="77777777" w:rsidR="006E1084" w:rsidRPr="00A023D4" w:rsidRDefault="006E1084" w:rsidP="006E1084">
      <w:pPr>
        <w:pStyle w:val="enumlev1"/>
      </w:pPr>
      <w:r w:rsidRPr="00A023D4">
        <w:t>−</w:t>
      </w:r>
      <w:r w:rsidRPr="00A023D4">
        <w:tab/>
        <w:t>detection of and recovery from radio link failure;</w:t>
      </w:r>
    </w:p>
    <w:p w14:paraId="39530FD9" w14:textId="77777777" w:rsidR="006E1084" w:rsidRPr="00A023D4" w:rsidRDefault="006E1084" w:rsidP="006E1084">
      <w:pPr>
        <w:pStyle w:val="enumlev1"/>
      </w:pPr>
      <w:r w:rsidRPr="00A023D4">
        <w:lastRenderedPageBreak/>
        <w:t>−</w:t>
      </w:r>
      <w:r w:rsidRPr="00A023D4">
        <w:tab/>
        <w:t>NAS message transfer to/from NAS from/to UE.</w:t>
      </w:r>
    </w:p>
    <w:p w14:paraId="4293D39F" w14:textId="77777777" w:rsidR="006E1084" w:rsidRDefault="006E1084" w:rsidP="006E1084">
      <w:pPr>
        <w:rPr>
          <w:ins w:id="119" w:author="Daniel Chen Larsson" w:date="2024-11-20T16:36:00Z"/>
        </w:rPr>
      </w:pPr>
      <w:r w:rsidRPr="00A023D4">
        <w:t xml:space="preserve">In order to enhance mobility robustness and performance, additional NR mobility enhancements are introduced in 3GPP Rel-16. User data interruption is reduced during handover to 0 </w:t>
      </w:r>
      <w:proofErr w:type="spellStart"/>
      <w:r w:rsidRPr="00A023D4">
        <w:t>ms</w:t>
      </w:r>
      <w:proofErr w:type="spellEnd"/>
      <w:r w:rsidRPr="00A023D4">
        <w:t xml:space="preserve"> by dual-active-protocol-stack handover. In addition, the robustness during handover is improved by a conditional handover.</w:t>
      </w:r>
    </w:p>
    <w:p w14:paraId="67B0DFCE" w14:textId="77777777" w:rsidR="003D10E8" w:rsidRDefault="003D10E8" w:rsidP="003D10E8">
      <w:pPr>
        <w:rPr>
          <w:ins w:id="120" w:author="Daniel Chen Larsson" w:date="2024-11-20T16:36:00Z"/>
        </w:rPr>
      </w:pPr>
      <w:ins w:id="121" w:author="Daniel Chen Larsson" w:date="2024-11-20T16:36:00Z">
        <w:r>
          <w:t>In order to further reduce the mobility latency, additional NR mobility enhancements are introduced in 3GPP Rel-18. The L1/L2-triggered mobility procedure (LTM), where the cell switch is based on L1 measurements and triggered by MAC CE, enables the early UL and DL synchronization to target cell and the RACH-less handover, resulting in the minimized mobility interruption time.</w:t>
        </w:r>
      </w:ins>
    </w:p>
    <w:p w14:paraId="3BBB220D" w14:textId="77777777" w:rsidR="003D10E8" w:rsidRPr="00A023D4" w:rsidRDefault="003D10E8" w:rsidP="006E1084"/>
    <w:p w14:paraId="3C2A41CB" w14:textId="77777777" w:rsidR="006E1084" w:rsidRPr="00A023D4" w:rsidRDefault="006E1084" w:rsidP="006E1084">
      <w:pPr>
        <w:pStyle w:val="Titolo5"/>
      </w:pPr>
      <w:r w:rsidRPr="00A023D4">
        <w:t>2.1.1.6.2</w:t>
      </w:r>
      <w:r w:rsidRPr="00A023D4">
        <w:tab/>
        <w:t>Protocol states</w:t>
      </w:r>
    </w:p>
    <w:p w14:paraId="3C2AEA14" w14:textId="77777777" w:rsidR="006E1084" w:rsidRPr="00A023D4" w:rsidRDefault="006E1084" w:rsidP="006E1084">
      <w:r w:rsidRPr="00A023D4">
        <w:t>RRC supports the following states which can be characterised as follows:</w:t>
      </w:r>
    </w:p>
    <w:p w14:paraId="5562D93B" w14:textId="77777777" w:rsidR="006E1084" w:rsidRPr="00A023D4" w:rsidRDefault="006E1084" w:rsidP="006E1084">
      <w:pPr>
        <w:pStyle w:val="enumlev1"/>
      </w:pPr>
      <w:r w:rsidRPr="00A023D4">
        <w:t>−</w:t>
      </w:r>
      <w:r w:rsidRPr="00A023D4">
        <w:tab/>
        <w:t>RRC_IDLE:</w:t>
      </w:r>
    </w:p>
    <w:p w14:paraId="4C348FB7" w14:textId="77777777" w:rsidR="006E1084" w:rsidRPr="00A023D4" w:rsidRDefault="006E1084" w:rsidP="006E1084">
      <w:pPr>
        <w:pStyle w:val="enumlev2"/>
      </w:pPr>
      <w:r w:rsidRPr="00F907C4">
        <w:t>•</w:t>
      </w:r>
      <w:r w:rsidRPr="00F907C4">
        <w:tab/>
      </w:r>
      <w:r w:rsidRPr="00A023D4">
        <w:t>Public Land Mobile Network (PLMN) selection;</w:t>
      </w:r>
    </w:p>
    <w:p w14:paraId="177A2CCF" w14:textId="77777777" w:rsidR="006E1084" w:rsidRPr="00A023D4" w:rsidRDefault="006E1084" w:rsidP="006E1084">
      <w:pPr>
        <w:pStyle w:val="enumlev2"/>
      </w:pPr>
      <w:r w:rsidRPr="00F907C4">
        <w:t>•</w:t>
      </w:r>
      <w:r w:rsidRPr="00F907C4">
        <w:tab/>
      </w:r>
      <w:r w:rsidRPr="00A023D4">
        <w:t>broadcast of system information;</w:t>
      </w:r>
    </w:p>
    <w:p w14:paraId="4515C60F" w14:textId="77777777" w:rsidR="006E1084" w:rsidRPr="00A023D4" w:rsidRDefault="006E1084" w:rsidP="006E1084">
      <w:pPr>
        <w:pStyle w:val="enumlev2"/>
      </w:pPr>
      <w:r w:rsidRPr="00F907C4">
        <w:t>•</w:t>
      </w:r>
      <w:r w:rsidRPr="00F907C4">
        <w:tab/>
      </w:r>
      <w:r w:rsidRPr="00A023D4">
        <w:t>cell re-selection mobility;</w:t>
      </w:r>
    </w:p>
    <w:p w14:paraId="6F5C0483" w14:textId="77777777" w:rsidR="006E1084" w:rsidRPr="00A023D4" w:rsidRDefault="006E1084" w:rsidP="006E1084">
      <w:pPr>
        <w:pStyle w:val="enumlev2"/>
      </w:pPr>
      <w:r w:rsidRPr="00F907C4">
        <w:t>•</w:t>
      </w:r>
      <w:r w:rsidRPr="00F907C4">
        <w:tab/>
      </w:r>
      <w:r w:rsidRPr="00A023D4">
        <w:t>paging for mobile terminated data is initiated by 5GC;</w:t>
      </w:r>
    </w:p>
    <w:p w14:paraId="38261857" w14:textId="77777777" w:rsidR="006E1084" w:rsidRPr="00A023D4" w:rsidRDefault="006E1084" w:rsidP="006E1084">
      <w:pPr>
        <w:pStyle w:val="enumlev2"/>
      </w:pPr>
      <w:r w:rsidRPr="00F907C4">
        <w:t>•</w:t>
      </w:r>
      <w:r w:rsidRPr="00F907C4">
        <w:tab/>
      </w:r>
      <w:r w:rsidRPr="00A023D4">
        <w:t>DRX for core network paging configured by NAS.</w:t>
      </w:r>
    </w:p>
    <w:p w14:paraId="28809A19" w14:textId="77777777" w:rsidR="006E1084" w:rsidRPr="00A023D4" w:rsidRDefault="006E1084" w:rsidP="006E1084">
      <w:pPr>
        <w:pStyle w:val="enumlev1"/>
      </w:pPr>
      <w:r w:rsidRPr="00A023D4">
        <w:t>−</w:t>
      </w:r>
      <w:r w:rsidRPr="00A023D4">
        <w:tab/>
        <w:t>RRC_INACTIVE:</w:t>
      </w:r>
    </w:p>
    <w:p w14:paraId="68A47869" w14:textId="77777777" w:rsidR="006E1084" w:rsidRPr="00A023D4" w:rsidRDefault="006E1084" w:rsidP="006E1084">
      <w:pPr>
        <w:pStyle w:val="enumlev2"/>
      </w:pPr>
      <w:r w:rsidRPr="00F907C4">
        <w:t>•</w:t>
      </w:r>
      <w:r w:rsidRPr="00F907C4">
        <w:tab/>
      </w:r>
      <w:r w:rsidRPr="00A023D4">
        <w:t>PLMN selection;</w:t>
      </w:r>
    </w:p>
    <w:p w14:paraId="08AC515A" w14:textId="77777777" w:rsidR="006E1084" w:rsidRPr="00A023D4" w:rsidRDefault="006E1084" w:rsidP="006E1084">
      <w:pPr>
        <w:pStyle w:val="enumlev2"/>
      </w:pPr>
      <w:r w:rsidRPr="00F907C4">
        <w:t>•</w:t>
      </w:r>
      <w:r w:rsidRPr="00F907C4">
        <w:tab/>
      </w:r>
      <w:r w:rsidRPr="00A023D4">
        <w:t>broadcast of system information;</w:t>
      </w:r>
    </w:p>
    <w:p w14:paraId="55B9B12D" w14:textId="77777777" w:rsidR="006E1084" w:rsidRPr="00A023D4" w:rsidRDefault="006E1084" w:rsidP="006E1084">
      <w:pPr>
        <w:pStyle w:val="enumlev2"/>
      </w:pPr>
      <w:r w:rsidRPr="00F907C4">
        <w:t>•</w:t>
      </w:r>
      <w:r w:rsidRPr="00F907C4">
        <w:tab/>
      </w:r>
      <w:r w:rsidRPr="00A023D4">
        <w:t>cell re-selection mobility;</w:t>
      </w:r>
    </w:p>
    <w:p w14:paraId="4FCEF020" w14:textId="77777777" w:rsidR="006E1084" w:rsidRPr="00A023D4" w:rsidRDefault="006E1084" w:rsidP="006E1084">
      <w:pPr>
        <w:pStyle w:val="enumlev2"/>
      </w:pPr>
      <w:r w:rsidRPr="00F907C4">
        <w:t>•</w:t>
      </w:r>
      <w:r w:rsidRPr="00F907C4">
        <w:tab/>
      </w:r>
      <w:r w:rsidRPr="00A023D4">
        <w:t>paging is initiated by NG-RAN (RAN paging);</w:t>
      </w:r>
    </w:p>
    <w:p w14:paraId="50DEE13A" w14:textId="77777777" w:rsidR="006E1084" w:rsidRPr="00A023D4" w:rsidRDefault="006E1084" w:rsidP="006E1084">
      <w:pPr>
        <w:pStyle w:val="enumlev2"/>
      </w:pPr>
      <w:r w:rsidRPr="00F907C4">
        <w:t>•</w:t>
      </w:r>
      <w:r w:rsidRPr="00F907C4">
        <w:tab/>
      </w:r>
      <w:r w:rsidRPr="00A023D4">
        <w:t>RAN-based notification area (RNA) is managed by NG-RAN;</w:t>
      </w:r>
    </w:p>
    <w:p w14:paraId="1173539A" w14:textId="77777777" w:rsidR="006E1084" w:rsidRPr="00A023D4" w:rsidRDefault="006E1084" w:rsidP="006E1084">
      <w:pPr>
        <w:pStyle w:val="enumlev2"/>
      </w:pPr>
      <w:r w:rsidRPr="00F907C4">
        <w:t>•</w:t>
      </w:r>
      <w:r w:rsidRPr="00F907C4">
        <w:tab/>
      </w:r>
      <w:r w:rsidRPr="00A023D4">
        <w:t>DRX for RAN paging configured by NG-RAN;</w:t>
      </w:r>
    </w:p>
    <w:p w14:paraId="105AF325" w14:textId="77777777" w:rsidR="006E1084" w:rsidRPr="00A023D4" w:rsidRDefault="006E1084" w:rsidP="006E1084">
      <w:pPr>
        <w:pStyle w:val="enumlev2"/>
      </w:pPr>
      <w:r w:rsidRPr="00F907C4">
        <w:t>•</w:t>
      </w:r>
      <w:r w:rsidRPr="00F907C4">
        <w:tab/>
      </w:r>
      <w:r w:rsidRPr="00A023D4">
        <w:t xml:space="preserve">5GC </w:t>
      </w:r>
      <w:r w:rsidRPr="00314F23">
        <w:t>–</w:t>
      </w:r>
      <w:r w:rsidRPr="00A023D4">
        <w:t xml:space="preserve"> NG-RAN connection (both CP and UP) is established for UE;</w:t>
      </w:r>
    </w:p>
    <w:p w14:paraId="0C2E8EC3" w14:textId="77777777" w:rsidR="006E1084" w:rsidRPr="00A023D4" w:rsidRDefault="006E1084" w:rsidP="006E1084">
      <w:pPr>
        <w:pStyle w:val="enumlev2"/>
      </w:pPr>
      <w:r w:rsidRPr="00F907C4">
        <w:t>•</w:t>
      </w:r>
      <w:r w:rsidRPr="00F907C4">
        <w:tab/>
      </w:r>
      <w:r w:rsidRPr="00A023D4">
        <w:t>the UE AS context is stored in NG-RAN and the UE;</w:t>
      </w:r>
    </w:p>
    <w:p w14:paraId="2ED072FE" w14:textId="77777777" w:rsidR="003D10E8" w:rsidRDefault="006E1084" w:rsidP="003D10E8">
      <w:pPr>
        <w:pStyle w:val="enumlev2"/>
        <w:rPr>
          <w:ins w:id="122" w:author="Daniel Chen Larsson" w:date="2024-11-20T16:36:00Z"/>
          <w:lang w:eastAsia="ja-JP"/>
        </w:rPr>
      </w:pPr>
      <w:r w:rsidRPr="00F907C4">
        <w:t>•</w:t>
      </w:r>
      <w:r w:rsidRPr="00F907C4">
        <w:tab/>
      </w:r>
      <w:r w:rsidRPr="00A023D4">
        <w:t>NG-RAN knows the RNA which the UE belongs to</w:t>
      </w:r>
      <w:r>
        <w:t>;</w:t>
      </w:r>
    </w:p>
    <w:p w14:paraId="71278AC8" w14:textId="0DD83BB0" w:rsidR="006E1084" w:rsidRDefault="003D10E8" w:rsidP="003D10E8">
      <w:pPr>
        <w:pStyle w:val="enumlev2"/>
      </w:pPr>
      <w:ins w:id="123" w:author="Daniel Chen Larsson" w:date="2024-11-20T16:36:00Z">
        <w:r w:rsidRPr="00300930">
          <w:rPr>
            <w:lang w:eastAsia="ja-JP"/>
          </w:rPr>
          <w:t>•</w:t>
        </w:r>
        <w:r w:rsidRPr="00300930">
          <w:rPr>
            <w:lang w:eastAsia="ja-JP"/>
          </w:rPr>
          <w:tab/>
        </w:r>
        <w:r w:rsidRPr="00296CF8">
          <w:t>Transfer of MBS multicast/broadcast data to the UE over MRB(s);</w:t>
        </w:r>
      </w:ins>
    </w:p>
    <w:p w14:paraId="1504007D" w14:textId="77777777" w:rsidR="006E1084" w:rsidRPr="00A023D4" w:rsidRDefault="006E1084" w:rsidP="006E1084">
      <w:pPr>
        <w:pStyle w:val="enumlev2"/>
      </w:pPr>
      <w:r w:rsidRPr="00F907C4">
        <w:t>•</w:t>
      </w:r>
      <w:r w:rsidRPr="00F907C4">
        <w:tab/>
      </w:r>
      <w:r w:rsidRPr="00E41063">
        <w:t xml:space="preserve">Transfer of unicast data and/or signalling to/from the UE over radio bearers configured for </w:t>
      </w:r>
      <w:r>
        <w:t>Small Data Transmission (</w:t>
      </w:r>
      <w:r w:rsidRPr="00E41063">
        <w:t>SDT</w:t>
      </w:r>
      <w:r>
        <w:t>)</w:t>
      </w:r>
      <w:r w:rsidRPr="00A023D4">
        <w:t>.</w:t>
      </w:r>
    </w:p>
    <w:p w14:paraId="55936931" w14:textId="77777777" w:rsidR="006E1084" w:rsidRPr="00A023D4" w:rsidRDefault="006E1084" w:rsidP="006E1084">
      <w:pPr>
        <w:pStyle w:val="enumlev1"/>
      </w:pPr>
      <w:r w:rsidRPr="00A023D4">
        <w:t>−</w:t>
      </w:r>
      <w:r w:rsidRPr="00A023D4">
        <w:tab/>
        <w:t>RRC_CONNECTED:</w:t>
      </w:r>
    </w:p>
    <w:p w14:paraId="133755F8" w14:textId="77777777" w:rsidR="006E1084" w:rsidRPr="00A023D4" w:rsidRDefault="006E1084" w:rsidP="006E1084">
      <w:pPr>
        <w:pStyle w:val="enumlev2"/>
      </w:pPr>
      <w:r w:rsidRPr="00F907C4">
        <w:t>•</w:t>
      </w:r>
      <w:r w:rsidRPr="00F907C4">
        <w:tab/>
      </w:r>
      <w:r w:rsidRPr="00A023D4">
        <w:t xml:space="preserve">5GC </w:t>
      </w:r>
      <w:r w:rsidRPr="00314F23">
        <w:t>–</w:t>
      </w:r>
      <w:r w:rsidRPr="00A023D4">
        <w:t xml:space="preserve"> NG-RAN connection (both CP and UP) is established for UE;</w:t>
      </w:r>
    </w:p>
    <w:p w14:paraId="4CE9C46A" w14:textId="77777777" w:rsidR="006E1084" w:rsidRPr="00A023D4" w:rsidRDefault="006E1084" w:rsidP="006E1084">
      <w:pPr>
        <w:pStyle w:val="enumlev2"/>
      </w:pPr>
      <w:r w:rsidRPr="00F907C4">
        <w:t>•</w:t>
      </w:r>
      <w:r w:rsidRPr="00F907C4">
        <w:tab/>
      </w:r>
      <w:r w:rsidRPr="00A023D4">
        <w:t>the UE AS context is stored in NG-RAN and the UE;</w:t>
      </w:r>
    </w:p>
    <w:p w14:paraId="3F20EEA0" w14:textId="77777777" w:rsidR="006E1084" w:rsidRPr="00A023D4" w:rsidRDefault="006E1084" w:rsidP="006E1084">
      <w:pPr>
        <w:pStyle w:val="enumlev2"/>
      </w:pPr>
      <w:r w:rsidRPr="00F907C4">
        <w:t>•</w:t>
      </w:r>
      <w:r w:rsidRPr="00F907C4">
        <w:tab/>
      </w:r>
      <w:r w:rsidRPr="00A023D4">
        <w:t>NG-RAN knows the cell which the UE belongs to;</w:t>
      </w:r>
    </w:p>
    <w:p w14:paraId="6D6F3AFA" w14:textId="77777777" w:rsidR="006E1084" w:rsidRPr="00A023D4" w:rsidRDefault="006E1084" w:rsidP="006E1084">
      <w:pPr>
        <w:pStyle w:val="enumlev2"/>
      </w:pPr>
      <w:r w:rsidRPr="00F907C4">
        <w:t>•</w:t>
      </w:r>
      <w:r w:rsidRPr="00F907C4">
        <w:tab/>
      </w:r>
      <w:r w:rsidRPr="00A023D4">
        <w:t>transfer of unicast data to/from the UE;</w:t>
      </w:r>
    </w:p>
    <w:p w14:paraId="5F367444" w14:textId="77777777" w:rsidR="006E1084" w:rsidRPr="00A023D4" w:rsidRDefault="006E1084" w:rsidP="006E1084">
      <w:pPr>
        <w:pStyle w:val="enumlev2"/>
      </w:pPr>
      <w:r w:rsidRPr="00F907C4">
        <w:t>•</w:t>
      </w:r>
      <w:r w:rsidRPr="00F907C4">
        <w:tab/>
      </w:r>
      <w:proofErr w:type="gramStart"/>
      <w:r w:rsidRPr="00A023D4">
        <w:t>network controlled</w:t>
      </w:r>
      <w:proofErr w:type="gramEnd"/>
      <w:r w:rsidRPr="00A023D4">
        <w:t xml:space="preserve"> mobility including measurements.</w:t>
      </w:r>
    </w:p>
    <w:p w14:paraId="471740D3" w14:textId="77777777" w:rsidR="006E1084" w:rsidRPr="00A023D4" w:rsidRDefault="006E1084" w:rsidP="006E1084">
      <w:pPr>
        <w:pStyle w:val="Titolo3"/>
        <w:rPr>
          <w:lang w:eastAsia="ja-JP"/>
        </w:rPr>
      </w:pPr>
      <w:r w:rsidRPr="00A023D4">
        <w:rPr>
          <w:lang w:eastAsia="ja-JP"/>
        </w:rPr>
        <w:t>2.</w:t>
      </w:r>
      <w:r w:rsidRPr="00A023D4">
        <w:t>1.2</w:t>
      </w:r>
      <w:r w:rsidRPr="00A023D4">
        <w:tab/>
        <w:t>Support of verticals</w:t>
      </w:r>
    </w:p>
    <w:p w14:paraId="621EBC9C" w14:textId="77777777" w:rsidR="006E1084" w:rsidRPr="00A023D4" w:rsidRDefault="006E1084" w:rsidP="006E1084">
      <w:r w:rsidRPr="00A023D4">
        <w:t>The NR RIT supports a diverse set of mobile broadband (</w:t>
      </w:r>
      <w:proofErr w:type="spellStart"/>
      <w:r w:rsidRPr="00A023D4">
        <w:t>eMBB</w:t>
      </w:r>
      <w:proofErr w:type="spellEnd"/>
      <w:r w:rsidRPr="00A023D4">
        <w:t xml:space="preserve">) services and other so-called “verticals”, including URLLC, Industrial IoT, Automotive/V2X, Private Networks (NPN), </w:t>
      </w:r>
      <w:r w:rsidRPr="0014742A">
        <w:t xml:space="preserve">Reduced </w:t>
      </w:r>
      <w:r w:rsidRPr="0014742A">
        <w:lastRenderedPageBreak/>
        <w:t>Capability (</w:t>
      </w:r>
      <w:proofErr w:type="spellStart"/>
      <w:r w:rsidRPr="0014742A">
        <w:t>RedCap</w:t>
      </w:r>
      <w:proofErr w:type="spellEnd"/>
      <w:r w:rsidRPr="0014742A">
        <w:t>) NR devices</w:t>
      </w:r>
      <w:r w:rsidRPr="005417D8">
        <w:t xml:space="preserve"> </w:t>
      </w:r>
      <w:r w:rsidRPr="00A023D4">
        <w:t xml:space="preserve">and others. NR RIT supports in-band coexistence with NB-IoT and </w:t>
      </w:r>
      <w:proofErr w:type="spellStart"/>
      <w:r w:rsidRPr="00A023D4">
        <w:t>eMTC</w:t>
      </w:r>
      <w:proofErr w:type="spellEnd"/>
      <w:r w:rsidRPr="00A023D4">
        <w:t>.</w:t>
      </w:r>
    </w:p>
    <w:p w14:paraId="5036A455" w14:textId="77777777" w:rsidR="006E1084" w:rsidRPr="00A023D4" w:rsidRDefault="006E1084" w:rsidP="006E1084">
      <w:r w:rsidRPr="00A023D4">
        <w:t>For optimal support of specific verticals, the NR RIT has been designed, or enhanced, with certain key features, or set of features. Taking few verticals as examples, a short summary of relevant NR RIT capabilities is provided below.</w:t>
      </w:r>
    </w:p>
    <w:p w14:paraId="5B4B2DCA" w14:textId="77777777" w:rsidR="006E1084" w:rsidRPr="00A023D4" w:rsidRDefault="006E1084" w:rsidP="006E1084">
      <w:pPr>
        <w:pStyle w:val="Titolo4"/>
      </w:pPr>
      <w:r w:rsidRPr="00A023D4">
        <w:t>2.1.2.1</w:t>
      </w:r>
      <w:r w:rsidRPr="00A023D4">
        <w:tab/>
        <w:t>Ultra-Reliable and Low Latency Communications (URLLC) and Industrial IoT (</w:t>
      </w:r>
      <w:proofErr w:type="spellStart"/>
      <w:r w:rsidRPr="00A023D4">
        <w:t>IIoT</w:t>
      </w:r>
      <w:proofErr w:type="spellEnd"/>
      <w:r w:rsidRPr="00A023D4">
        <w:t xml:space="preserve">) </w:t>
      </w:r>
    </w:p>
    <w:p w14:paraId="6E288136" w14:textId="77777777" w:rsidR="006E1084" w:rsidRPr="00A023D4" w:rsidRDefault="006E1084" w:rsidP="006E1084">
      <w:r w:rsidRPr="00A023D4">
        <w:t>For support of Ultra-Reliable and Low Latency Communications services, some of the main features supported by the NR RIT are:</w:t>
      </w:r>
    </w:p>
    <w:p w14:paraId="22F1E4DD" w14:textId="77777777" w:rsidR="006E1084" w:rsidRPr="00A023D4" w:rsidRDefault="006E1084" w:rsidP="006E1084">
      <w:pPr>
        <w:pStyle w:val="enumlev1"/>
      </w:pPr>
      <w:r w:rsidRPr="00A023D4">
        <w:t>−</w:t>
      </w:r>
      <w:r w:rsidRPr="00A023D4">
        <w:tab/>
        <w:t>Logical Channel Priority (LCP) restrictions</w:t>
      </w:r>
    </w:p>
    <w:p w14:paraId="34E5A9A8" w14:textId="77777777" w:rsidR="006E1084" w:rsidRPr="00A023D4" w:rsidRDefault="006E1084" w:rsidP="006E1084">
      <w:pPr>
        <w:pStyle w:val="enumlev1"/>
      </w:pPr>
      <w:r w:rsidRPr="00A023D4">
        <w:t>−</w:t>
      </w:r>
      <w:r w:rsidRPr="00A023D4">
        <w:tab/>
        <w:t>Packet duplication with DC or CA</w:t>
      </w:r>
    </w:p>
    <w:p w14:paraId="69AA74C9" w14:textId="77777777" w:rsidR="006E1084" w:rsidRPr="00A023D4" w:rsidRDefault="006E1084" w:rsidP="006E1084">
      <w:pPr>
        <w:pStyle w:val="enumlev1"/>
      </w:pPr>
      <w:r w:rsidRPr="00A023D4">
        <w:t>−</w:t>
      </w:r>
      <w:r w:rsidRPr="00A023D4">
        <w:tab/>
        <w:t>New QCI table for block error rate 10</w:t>
      </w:r>
      <w:r w:rsidRPr="00A023D4">
        <w:rPr>
          <w:vertAlign w:val="superscript"/>
        </w:rPr>
        <w:t>-5</w:t>
      </w:r>
    </w:p>
    <w:p w14:paraId="4B4F2C4B" w14:textId="77777777" w:rsidR="006E1084" w:rsidRPr="00A023D4" w:rsidRDefault="006E1084" w:rsidP="006E1084">
      <w:pPr>
        <w:pStyle w:val="enumlev1"/>
      </w:pPr>
      <w:r w:rsidRPr="00A023D4">
        <w:t>−</w:t>
      </w:r>
      <w:r w:rsidRPr="00A023D4">
        <w:tab/>
        <w:t>Physical layer short transmission time interval (TTI).</w:t>
      </w:r>
    </w:p>
    <w:p w14:paraId="37631AF4" w14:textId="77777777" w:rsidR="006E1084" w:rsidRPr="00A023D4" w:rsidRDefault="006E1084" w:rsidP="006E1084">
      <w:r w:rsidRPr="00A023D4">
        <w:t>From Rel-16 onwards, URLLC and Industrial IoT use cases are further facilitated by NR PDCP duplication enhancements:</w:t>
      </w:r>
    </w:p>
    <w:p w14:paraId="700DD715" w14:textId="77777777" w:rsidR="006E1084" w:rsidRPr="00A023D4" w:rsidRDefault="006E1084" w:rsidP="006E1084">
      <w:pPr>
        <w:pStyle w:val="enumlev1"/>
      </w:pPr>
      <w:r w:rsidRPr="00A023D4">
        <w:t>−</w:t>
      </w:r>
      <w:r w:rsidRPr="00A023D4">
        <w:tab/>
        <w:t>Prioritization/multiplexing enhancements</w:t>
      </w:r>
    </w:p>
    <w:p w14:paraId="5E0135AA" w14:textId="77777777" w:rsidR="006E1084" w:rsidRPr="00A023D4" w:rsidRDefault="006E1084" w:rsidP="006E1084">
      <w:pPr>
        <w:pStyle w:val="enumlev1"/>
      </w:pPr>
      <w:r w:rsidRPr="00A023D4">
        <w:t>−</w:t>
      </w:r>
      <w:r w:rsidRPr="00A023D4">
        <w:tab/>
        <w:t>NR Time Sensitive Communications (TSC) related enhancements, e.g. Ethernet header compression, and</w:t>
      </w:r>
    </w:p>
    <w:p w14:paraId="6F74B078" w14:textId="77777777" w:rsidR="006E1084" w:rsidRDefault="006E1084" w:rsidP="006E1084">
      <w:pPr>
        <w:pStyle w:val="enumlev1"/>
        <w:rPr>
          <w:ins w:id="124" w:author="Daniel Chen Larsson" w:date="2024-11-20T16:37:00Z"/>
        </w:rPr>
      </w:pPr>
      <w:r w:rsidRPr="00A023D4">
        <w:t>−</w:t>
      </w:r>
      <w:r w:rsidRPr="00A023D4">
        <w:tab/>
        <w:t>Precise time information delivery.</w:t>
      </w:r>
    </w:p>
    <w:p w14:paraId="035E4501" w14:textId="77777777" w:rsidR="003D10E8" w:rsidRDefault="003D10E8" w:rsidP="003D10E8">
      <w:pPr>
        <w:pStyle w:val="enumlev1"/>
        <w:rPr>
          <w:ins w:id="125" w:author="Daniel Chen Larsson" w:date="2024-11-20T16:37:00Z"/>
          <w:lang w:eastAsia="ja-JP"/>
        </w:rPr>
      </w:pPr>
      <w:ins w:id="126" w:author="Daniel Chen Larsson" w:date="2024-11-20T16:37:00Z">
        <w:r>
          <w:rPr>
            <w:lang w:eastAsia="ja-JP"/>
          </w:rPr>
          <w:t>−</w:t>
        </w:r>
        <w:r>
          <w:rPr>
            <w:lang w:eastAsia="ja-JP"/>
          </w:rPr>
          <w:tab/>
          <w:t>Network timing synchronization status monitoring</w:t>
        </w:r>
      </w:ins>
    </w:p>
    <w:p w14:paraId="0444115F" w14:textId="5289E585" w:rsidR="003D10E8" w:rsidRPr="00A023D4" w:rsidRDefault="003D10E8" w:rsidP="003D10E8">
      <w:pPr>
        <w:pStyle w:val="enumlev1"/>
      </w:pPr>
      <w:ins w:id="127" w:author="Daniel Chen Larsson" w:date="2024-11-20T16:37:00Z">
        <w:r>
          <w:rPr>
            <w:lang w:eastAsia="ja-JP"/>
          </w:rPr>
          <w:t>−</w:t>
        </w:r>
        <w:r>
          <w:rPr>
            <w:lang w:eastAsia="ja-JP"/>
          </w:rPr>
          <w:tab/>
          <w:t>RAN feedback for adaptation of Burst Arrival Time and Periodicity</w:t>
        </w:r>
      </w:ins>
    </w:p>
    <w:p w14:paraId="6AA2D324" w14:textId="77777777" w:rsidR="006E1084" w:rsidRPr="00A023D4" w:rsidRDefault="006E1084" w:rsidP="006E1084">
      <w:pPr>
        <w:pStyle w:val="Titolo4"/>
      </w:pPr>
      <w:r w:rsidRPr="00A023D4">
        <w:t>2.1.2.2</w:t>
      </w:r>
      <w:r w:rsidRPr="00A023D4">
        <w:tab/>
        <w:t>Vehicle-to-everything (V2X)</w:t>
      </w:r>
    </w:p>
    <w:p w14:paraId="038B0D7C" w14:textId="77777777" w:rsidR="006E1084" w:rsidRPr="00A023D4" w:rsidRDefault="006E1084" w:rsidP="006E1084">
      <w:r w:rsidRPr="00A023D4">
        <w:t xml:space="preserve">From Rel-16, NR RIT includes support of Vehicle-to-everything (V2X), mainly by means of NR </w:t>
      </w:r>
      <w:proofErr w:type="spellStart"/>
      <w:r w:rsidRPr="00A023D4">
        <w:t>sidelink</w:t>
      </w:r>
      <w:proofErr w:type="spellEnd"/>
      <w:r w:rsidRPr="00A023D4">
        <w:t xml:space="preserve"> communication over the PC5 interface, partly leveraging what was defined for E-UTRA V2X </w:t>
      </w:r>
      <w:proofErr w:type="spellStart"/>
      <w:r w:rsidRPr="00A023D4">
        <w:t>sidelink</w:t>
      </w:r>
      <w:proofErr w:type="spellEnd"/>
      <w:r w:rsidRPr="00A023D4">
        <w:t xml:space="preserve"> communication.</w:t>
      </w:r>
    </w:p>
    <w:p w14:paraId="0890F5C3" w14:textId="7D7BF745" w:rsidR="006E1084" w:rsidRPr="00A023D4" w:rsidRDefault="006E1084" w:rsidP="006E1084">
      <w:r w:rsidRPr="00A023D4">
        <w:t xml:space="preserve">The architecture supporting the PC5 interface is illustrated in Fig. </w:t>
      </w:r>
      <w:del w:id="128" w:author="Pc" w:date="2024-11-29T07:54:00Z">
        <w:r w:rsidRPr="00A023D4" w:rsidDel="004B227D">
          <w:delText>41</w:delText>
        </w:r>
      </w:del>
      <w:ins w:id="129" w:author="Pc" w:date="2024-11-29T07:54:00Z">
        <w:r w:rsidR="004B227D">
          <w:t>43</w:t>
        </w:r>
      </w:ins>
      <w:r w:rsidRPr="00A023D4">
        <w:t>, for the overall NG</w:t>
      </w:r>
      <w:r w:rsidRPr="00A023D4">
        <w:noBreakHyphen/>
        <w:t xml:space="preserve">RAN (showing both NR and EUTRA). </w:t>
      </w:r>
      <w:proofErr w:type="spellStart"/>
      <w:r w:rsidRPr="00A023D4">
        <w:t>Sidelink</w:t>
      </w:r>
      <w:proofErr w:type="spellEnd"/>
      <w:r w:rsidRPr="00A023D4">
        <w:t xml:space="preserve"> transmission and reception over the PC5 interface are supported when the UE is inside NG-RAN coverage, irrespective of which RRC state the UE is in, and when the UE is outside NG-RAN coverage. </w:t>
      </w:r>
    </w:p>
    <w:p w14:paraId="3C30F7A8" w14:textId="7565CEEF" w:rsidR="006E1084" w:rsidRPr="00A023D4" w:rsidRDefault="006E1084" w:rsidP="006E1084">
      <w:pPr>
        <w:pStyle w:val="FigureNo"/>
      </w:pPr>
      <w:r w:rsidRPr="00A023D4">
        <w:lastRenderedPageBreak/>
        <w:t xml:space="preserve">Figure </w:t>
      </w:r>
      <w:del w:id="130" w:author="Pc" w:date="2024-11-29T07:55:00Z">
        <w:r w:rsidRPr="00A023D4" w:rsidDel="004B227D">
          <w:delText>41</w:delText>
        </w:r>
      </w:del>
      <w:ins w:id="131" w:author="Pc" w:date="2024-11-29T07:55:00Z">
        <w:r w:rsidR="004B227D">
          <w:t>43</w:t>
        </w:r>
      </w:ins>
    </w:p>
    <w:p w14:paraId="3D99BC40" w14:textId="77777777" w:rsidR="006E1084" w:rsidRPr="00A023D4" w:rsidRDefault="006E1084" w:rsidP="006E1084">
      <w:pPr>
        <w:pStyle w:val="Figuretitle"/>
      </w:pPr>
      <w:r w:rsidRPr="00A023D4">
        <w:t>NG-RAN architecture supporting the PC5 interface</w:t>
      </w:r>
    </w:p>
    <w:p w14:paraId="4DD7C362" w14:textId="77777777" w:rsidR="006E1084" w:rsidRPr="00292765" w:rsidRDefault="006E1084" w:rsidP="006E1084">
      <w:pPr>
        <w:pStyle w:val="Figure"/>
        <w:rPr>
          <w:rFonts w:eastAsia="Calibri"/>
        </w:rPr>
      </w:pPr>
      <w:r>
        <w:rPr>
          <w:rFonts w:eastAsia="Calibri"/>
          <w:noProof/>
        </w:rPr>
        <w:drawing>
          <wp:inline distT="0" distB="0" distL="0" distR="0" wp14:anchorId="71427053" wp14:editId="1CDC247A">
            <wp:extent cx="3611887" cy="2929134"/>
            <wp:effectExtent l="0" t="0" r="7620" b="5080"/>
            <wp:docPr id="89" name="Picture 8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M.2150-41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14:paraId="696F6229" w14:textId="77777777" w:rsidR="006E1084" w:rsidRPr="00A023D4" w:rsidRDefault="006E1084" w:rsidP="006E1084">
      <w:pPr>
        <w:pStyle w:val="Normalaftertitle"/>
      </w:pPr>
      <w:r w:rsidRPr="00A023D4">
        <w:t xml:space="preserve">NR </w:t>
      </w:r>
      <w:proofErr w:type="spellStart"/>
      <w:r w:rsidRPr="00A023D4">
        <w:t>sidelink</w:t>
      </w:r>
      <w:proofErr w:type="spellEnd"/>
      <w:r w:rsidRPr="00A023D4">
        <w:t xml:space="preserve"> communication can support three types of transmission modes (in the access stratum):</w:t>
      </w:r>
    </w:p>
    <w:p w14:paraId="7115BDBF" w14:textId="77777777" w:rsidR="006E1084" w:rsidRPr="00A023D4" w:rsidRDefault="006E1084" w:rsidP="006E1084">
      <w:pPr>
        <w:pStyle w:val="enumlev1"/>
      </w:pPr>
      <w:r w:rsidRPr="00A023D4">
        <w:t>−</w:t>
      </w:r>
      <w:r w:rsidRPr="00A023D4">
        <w:tab/>
        <w:t>Unicast, characterized by:</w:t>
      </w:r>
    </w:p>
    <w:p w14:paraId="6A1D3614" w14:textId="77777777" w:rsidR="006E1084" w:rsidRPr="00A023D4" w:rsidRDefault="006E1084" w:rsidP="006E1084">
      <w:pPr>
        <w:pStyle w:val="enumlev2"/>
        <w:rPr>
          <w:lang w:eastAsia="ko-KR"/>
        </w:rPr>
      </w:pPr>
      <w:r w:rsidRPr="00A023D4">
        <w:t>•</w:t>
      </w:r>
      <w:r w:rsidRPr="00A023D4">
        <w:tab/>
      </w:r>
      <w:r w:rsidRPr="00A023D4">
        <w:rPr>
          <w:lang w:eastAsia="ko-KR"/>
        </w:rPr>
        <w:t>support of at least one PC5-RRC connection between peer UEs;</w:t>
      </w:r>
    </w:p>
    <w:p w14:paraId="7DB09A78" w14:textId="77777777" w:rsidR="006E1084" w:rsidRPr="00A023D4" w:rsidRDefault="006E1084" w:rsidP="006E1084">
      <w:pPr>
        <w:pStyle w:val="enumlev2"/>
        <w:rPr>
          <w:rFonts w:eastAsia="SimSun"/>
          <w:lang w:eastAsia="ja-JP"/>
        </w:rPr>
      </w:pPr>
      <w:r w:rsidRPr="00A023D4">
        <w:t>•</w:t>
      </w:r>
      <w:r w:rsidRPr="00A023D4">
        <w:tab/>
      </w:r>
      <w:r w:rsidRPr="00A023D4">
        <w:rPr>
          <w:lang w:eastAsia="ja-JP"/>
        </w:rPr>
        <w:t xml:space="preserve">transmission and reception of control information and user traffic between peer UEs in </w:t>
      </w:r>
      <w:proofErr w:type="spellStart"/>
      <w:r w:rsidRPr="00A023D4">
        <w:rPr>
          <w:lang w:eastAsia="ja-JP"/>
        </w:rPr>
        <w:t>sidelink</w:t>
      </w:r>
      <w:proofErr w:type="spellEnd"/>
      <w:r w:rsidRPr="00A023D4">
        <w:rPr>
          <w:lang w:eastAsia="ja-JP"/>
        </w:rPr>
        <w:t>;</w:t>
      </w:r>
    </w:p>
    <w:p w14:paraId="7B22DB6F" w14:textId="77777777" w:rsidR="006E1084" w:rsidRPr="00A023D4" w:rsidRDefault="006E1084" w:rsidP="006E1084">
      <w:pPr>
        <w:pStyle w:val="enumlev2"/>
        <w:rPr>
          <w:lang w:eastAsia="ja-JP"/>
        </w:rPr>
      </w:pPr>
      <w:r w:rsidRPr="00A023D4">
        <w:t>•</w:t>
      </w:r>
      <w:r w:rsidRPr="00A023D4">
        <w:tab/>
      </w:r>
      <w:r w:rsidRPr="00A023D4">
        <w:rPr>
          <w:lang w:eastAsia="ja-JP"/>
        </w:rPr>
        <w:t xml:space="preserve">support of </w:t>
      </w:r>
      <w:proofErr w:type="spellStart"/>
      <w:r w:rsidRPr="00A023D4">
        <w:rPr>
          <w:lang w:eastAsia="ja-JP"/>
        </w:rPr>
        <w:t>sidelink</w:t>
      </w:r>
      <w:proofErr w:type="spellEnd"/>
      <w:r w:rsidRPr="00A023D4">
        <w:rPr>
          <w:lang w:eastAsia="ja-JP"/>
        </w:rPr>
        <w:t xml:space="preserve"> feedback, for HARQ and link adaptation;</w:t>
      </w:r>
    </w:p>
    <w:p w14:paraId="03493C9F" w14:textId="77777777" w:rsidR="006E1084" w:rsidRPr="00A023D4" w:rsidRDefault="006E1084" w:rsidP="006E1084">
      <w:pPr>
        <w:pStyle w:val="enumlev2"/>
        <w:rPr>
          <w:lang w:eastAsia="ja-JP"/>
        </w:rPr>
      </w:pPr>
      <w:r w:rsidRPr="00A023D4">
        <w:t>•</w:t>
      </w:r>
      <w:r w:rsidRPr="00A023D4">
        <w:tab/>
      </w:r>
      <w:r w:rsidRPr="00A023D4">
        <w:rPr>
          <w:lang w:eastAsia="ja-JP"/>
        </w:rPr>
        <w:t>support of RLC AM;</w:t>
      </w:r>
    </w:p>
    <w:p w14:paraId="2BA746A7" w14:textId="77777777" w:rsidR="006E1084" w:rsidRPr="00A023D4" w:rsidRDefault="006E1084" w:rsidP="006E1084">
      <w:pPr>
        <w:pStyle w:val="enumlev2"/>
        <w:rPr>
          <w:lang w:eastAsia="zh-CN"/>
        </w:rPr>
      </w:pPr>
      <w:r w:rsidRPr="00A023D4">
        <w:t>•</w:t>
      </w:r>
      <w:r w:rsidRPr="00A023D4">
        <w:rPr>
          <w:lang w:eastAsia="ja-JP"/>
        </w:rPr>
        <w:tab/>
        <w:t>Detection of radio link failure for the PC5 unicast connection.</w:t>
      </w:r>
    </w:p>
    <w:p w14:paraId="4B4E3290" w14:textId="77777777" w:rsidR="006E1084" w:rsidRPr="00A023D4" w:rsidRDefault="006E1084" w:rsidP="006E1084">
      <w:pPr>
        <w:pStyle w:val="enumlev1"/>
        <w:keepNext/>
        <w:keepLines/>
      </w:pPr>
      <w:r w:rsidRPr="00A023D4">
        <w:t>−</w:t>
      </w:r>
      <w:r w:rsidRPr="00A023D4">
        <w:tab/>
        <w:t>Groupcast, characterized by:</w:t>
      </w:r>
    </w:p>
    <w:p w14:paraId="11F68A25" w14:textId="77777777" w:rsidR="006E1084" w:rsidRPr="00A023D4" w:rsidRDefault="006E1084" w:rsidP="006E1084">
      <w:pPr>
        <w:pStyle w:val="enumlev2"/>
        <w:keepNext/>
        <w:keepLines/>
        <w:rPr>
          <w:lang w:eastAsia="ja-JP"/>
        </w:rPr>
      </w:pPr>
      <w:r w:rsidRPr="00A023D4">
        <w:t>•</w:t>
      </w:r>
      <w:r w:rsidRPr="00A023D4">
        <w:rPr>
          <w:lang w:eastAsia="ja-JP"/>
        </w:rPr>
        <w:tab/>
        <w:t xml:space="preserve">transmission and reception of user traffic among UEs belonging to a group in </w:t>
      </w:r>
      <w:proofErr w:type="spellStart"/>
      <w:r w:rsidRPr="00A023D4">
        <w:rPr>
          <w:lang w:eastAsia="ja-JP"/>
        </w:rPr>
        <w:t>sidelink</w:t>
      </w:r>
      <w:proofErr w:type="spellEnd"/>
      <w:r w:rsidRPr="00A023D4">
        <w:rPr>
          <w:lang w:eastAsia="ja-JP"/>
        </w:rPr>
        <w:t>;</w:t>
      </w:r>
    </w:p>
    <w:p w14:paraId="3A1E5A06" w14:textId="77777777" w:rsidR="006E1084" w:rsidRPr="00A023D4" w:rsidRDefault="006E1084" w:rsidP="006E1084">
      <w:pPr>
        <w:pStyle w:val="enumlev2"/>
        <w:rPr>
          <w:lang w:eastAsia="ja-JP"/>
        </w:rPr>
      </w:pPr>
      <w:r w:rsidRPr="00A023D4">
        <w:t>•</w:t>
      </w:r>
      <w:r w:rsidRPr="00A023D4">
        <w:rPr>
          <w:lang w:eastAsia="ja-JP"/>
        </w:rPr>
        <w:tab/>
        <w:t xml:space="preserve">support of distance/range based </w:t>
      </w:r>
      <w:proofErr w:type="spellStart"/>
      <w:r w:rsidRPr="00A023D4">
        <w:rPr>
          <w:lang w:eastAsia="ja-JP"/>
        </w:rPr>
        <w:t>sidelink</w:t>
      </w:r>
      <w:proofErr w:type="spellEnd"/>
      <w:r w:rsidRPr="00A023D4">
        <w:rPr>
          <w:lang w:eastAsia="ja-JP"/>
        </w:rPr>
        <w:t xml:space="preserve"> HARQ feedback;</w:t>
      </w:r>
    </w:p>
    <w:p w14:paraId="397074F1" w14:textId="77777777" w:rsidR="006E1084" w:rsidRPr="00A023D4" w:rsidRDefault="006E1084" w:rsidP="006E1084">
      <w:pPr>
        <w:pStyle w:val="enumlev2"/>
        <w:rPr>
          <w:rFonts w:eastAsia="Calibri"/>
          <w:lang w:eastAsia="ja-JP"/>
        </w:rPr>
      </w:pPr>
      <w:r w:rsidRPr="00A023D4">
        <w:t>•</w:t>
      </w:r>
      <w:r w:rsidRPr="00A023D4">
        <w:tab/>
      </w:r>
      <w:r w:rsidRPr="00A023D4">
        <w:rPr>
          <w:lang w:eastAsia="ja-JP"/>
        </w:rPr>
        <w:t>support of connection-less groupcast, and application managed groupcast.</w:t>
      </w:r>
    </w:p>
    <w:p w14:paraId="2A431672" w14:textId="77777777" w:rsidR="006E1084" w:rsidRDefault="006E1084" w:rsidP="006E1084">
      <w:pPr>
        <w:pStyle w:val="enumlev1"/>
      </w:pPr>
      <w:r w:rsidRPr="00A023D4">
        <w:t>−</w:t>
      </w:r>
      <w:r w:rsidRPr="00A023D4">
        <w:tab/>
        <w:t xml:space="preserve">Broadcast, characterized by transmission and reception of broadcast user traffic among UEs in </w:t>
      </w:r>
      <w:proofErr w:type="spellStart"/>
      <w:r w:rsidRPr="00A023D4">
        <w:t>sidelink</w:t>
      </w:r>
      <w:proofErr w:type="spellEnd"/>
      <w:r w:rsidRPr="00A023D4">
        <w:t>.</w:t>
      </w:r>
    </w:p>
    <w:p w14:paraId="6AC0E588" w14:textId="77777777" w:rsidR="006E1084" w:rsidRDefault="006E1084" w:rsidP="006E1084">
      <w:pPr>
        <w:pStyle w:val="enumlev1"/>
      </w:pPr>
      <w:r w:rsidRPr="00A023D4">
        <w:t>−</w:t>
      </w:r>
      <w:r w:rsidRPr="00A023D4">
        <w:tab/>
      </w:r>
      <w:proofErr w:type="spellStart"/>
      <w:r>
        <w:t>Sidelink</w:t>
      </w:r>
      <w:proofErr w:type="spellEnd"/>
      <w:r>
        <w:t xml:space="preserve"> discovery</w:t>
      </w:r>
    </w:p>
    <w:p w14:paraId="0532959C" w14:textId="77777777" w:rsidR="006E1084" w:rsidRPr="00A023D4" w:rsidRDefault="006E1084" w:rsidP="006E1084">
      <w:pPr>
        <w:pStyle w:val="enumlev2"/>
      </w:pPr>
      <w:r w:rsidRPr="00A023D4">
        <w:t>•</w:t>
      </w:r>
      <w:r w:rsidRPr="00A023D4">
        <w:tab/>
      </w:r>
      <w:r w:rsidRPr="00FE2548">
        <w:t xml:space="preserve">The UE may perform NR </w:t>
      </w:r>
      <w:proofErr w:type="spellStart"/>
      <w:r w:rsidRPr="00FE2548">
        <w:t>sidelink</w:t>
      </w:r>
      <w:proofErr w:type="spellEnd"/>
      <w:r w:rsidRPr="00FE2548">
        <w:t xml:space="preserve"> discovery while in-coverage or out-of-coverage for non-relay operation.</w:t>
      </w:r>
    </w:p>
    <w:p w14:paraId="00A2372D" w14:textId="77777777" w:rsidR="006E1084" w:rsidRDefault="006E1084" w:rsidP="006E1084">
      <w:pPr>
        <w:rPr>
          <w:szCs w:val="24"/>
        </w:rPr>
      </w:pPr>
      <w:r w:rsidRPr="00A023D4">
        <w:t xml:space="preserve">NR </w:t>
      </w:r>
      <w:proofErr w:type="spellStart"/>
      <w:r w:rsidRPr="00A023D4">
        <w:t>sidelink</w:t>
      </w:r>
      <w:proofErr w:type="spellEnd"/>
      <w:r w:rsidRPr="00A023D4">
        <w:t xml:space="preserve"> communication</w:t>
      </w:r>
      <w:r w:rsidRPr="00A023D4">
        <w:rPr>
          <w:lang w:eastAsia="zh-CN"/>
        </w:rPr>
        <w:t xml:space="preserve"> may also be used to support other services than V2X, depending on service requirements</w:t>
      </w:r>
      <w:r w:rsidRPr="00A023D4">
        <w:rPr>
          <w:szCs w:val="24"/>
        </w:rPr>
        <w:t>.</w:t>
      </w:r>
    </w:p>
    <w:p w14:paraId="6A2B60FC" w14:textId="77777777" w:rsidR="006E1084" w:rsidRDefault="006E1084" w:rsidP="006E1084">
      <w:pPr>
        <w:pStyle w:val="Titolo4"/>
      </w:pPr>
      <w:r>
        <w:t>2.1.2.3</w:t>
      </w:r>
      <w:r>
        <w:tab/>
      </w:r>
      <w:proofErr w:type="spellStart"/>
      <w:r w:rsidRPr="00FC4932">
        <w:t>Sidelink</w:t>
      </w:r>
      <w:proofErr w:type="spellEnd"/>
      <w:r w:rsidRPr="00FC4932">
        <w:t xml:space="preserve"> Relay</w:t>
      </w:r>
    </w:p>
    <w:p w14:paraId="1D3480C3" w14:textId="75CBF1B6" w:rsidR="006E1084" w:rsidRPr="002217F2" w:rsidRDefault="006E1084" w:rsidP="006E1084">
      <w:pPr>
        <w:rPr>
          <w:szCs w:val="24"/>
        </w:rPr>
      </w:pPr>
      <w:proofErr w:type="spellStart"/>
      <w:r w:rsidRPr="00FC4932">
        <w:rPr>
          <w:szCs w:val="24"/>
        </w:rPr>
        <w:t>Sidelink</w:t>
      </w:r>
      <w:proofErr w:type="spellEnd"/>
      <w:r w:rsidRPr="00FC4932">
        <w:rPr>
          <w:szCs w:val="24"/>
        </w:rPr>
        <w:t xml:space="preserve"> relay </w:t>
      </w:r>
      <w:del w:id="132" w:author="Daniel Chen Larsson" w:date="2024-11-20T16:37:00Z">
        <w:r w:rsidRPr="00FC4932" w:rsidDel="003D10E8">
          <w:rPr>
            <w:szCs w:val="24"/>
          </w:rPr>
          <w:delText xml:space="preserve">is introduced to </w:delText>
        </w:r>
      </w:del>
      <w:r w:rsidRPr="00FC4932">
        <w:rPr>
          <w:szCs w:val="24"/>
        </w:rPr>
        <w:t xml:space="preserve">support 5G </w:t>
      </w:r>
      <w:proofErr w:type="spellStart"/>
      <w:r w:rsidRPr="00FC4932">
        <w:rPr>
          <w:szCs w:val="24"/>
        </w:rPr>
        <w:t>ProSe</w:t>
      </w:r>
      <w:proofErr w:type="spellEnd"/>
      <w:r w:rsidRPr="00FC4932">
        <w:rPr>
          <w:szCs w:val="24"/>
        </w:rPr>
        <w:t xml:space="preserve"> UE-to-Network Relay (U2N Relay) function to provide connectivity to the network for U2N Remote UE(s). Both L2 and L3 U2N Relay architectures are supported. The L3 U2N Relay architecture is transparent to the serving RAN of the U2N Relay UE, except for controlling </w:t>
      </w:r>
      <w:proofErr w:type="spellStart"/>
      <w:r w:rsidRPr="00FC4932">
        <w:rPr>
          <w:szCs w:val="24"/>
        </w:rPr>
        <w:t>sidelink</w:t>
      </w:r>
      <w:proofErr w:type="spellEnd"/>
      <w:r w:rsidRPr="00FC4932">
        <w:rPr>
          <w:szCs w:val="24"/>
        </w:rPr>
        <w:t xml:space="preserve"> resources.</w:t>
      </w:r>
    </w:p>
    <w:p w14:paraId="023C7649" w14:textId="77777777" w:rsidR="006E1084" w:rsidRPr="00A023D4" w:rsidRDefault="006E1084" w:rsidP="006E1084">
      <w:pPr>
        <w:pStyle w:val="Titolo4"/>
      </w:pPr>
      <w:r w:rsidRPr="00A023D4">
        <w:lastRenderedPageBreak/>
        <w:t>2.1.2.</w:t>
      </w:r>
      <w:r>
        <w:t>4</w:t>
      </w:r>
      <w:r w:rsidRPr="00A023D4">
        <w:tab/>
      </w:r>
      <w:r>
        <w:t>R</w:t>
      </w:r>
      <w:r w:rsidRPr="00662255">
        <w:t>educed Capability (</w:t>
      </w:r>
      <w:proofErr w:type="spellStart"/>
      <w:r w:rsidRPr="00662255">
        <w:t>RedCap</w:t>
      </w:r>
      <w:proofErr w:type="spellEnd"/>
      <w:r w:rsidRPr="00662255">
        <w:t>) NR devices</w:t>
      </w:r>
    </w:p>
    <w:p w14:paraId="64927FE5" w14:textId="6B341FD3" w:rsidR="006E1084" w:rsidRDefault="006E1084" w:rsidP="006E1084">
      <w:pPr>
        <w:rPr>
          <w:szCs w:val="24"/>
        </w:rPr>
      </w:pPr>
      <w:r w:rsidRPr="00BF30E8">
        <w:rPr>
          <w:szCs w:val="24"/>
        </w:rPr>
        <w:t xml:space="preserve">A </w:t>
      </w:r>
      <w:proofErr w:type="spellStart"/>
      <w:r w:rsidRPr="00BF30E8">
        <w:rPr>
          <w:szCs w:val="24"/>
        </w:rPr>
        <w:t>RedCap</w:t>
      </w:r>
      <w:proofErr w:type="spellEnd"/>
      <w:r w:rsidRPr="00BF30E8">
        <w:rPr>
          <w:szCs w:val="24"/>
        </w:rPr>
        <w:t xml:space="preserve"> UE has reduced capabilities with the intention to have lower complexity with respect to non-</w:t>
      </w:r>
      <w:proofErr w:type="spellStart"/>
      <w:r w:rsidRPr="00BF30E8">
        <w:rPr>
          <w:szCs w:val="24"/>
        </w:rPr>
        <w:t>RedCap</w:t>
      </w:r>
      <w:proofErr w:type="spellEnd"/>
      <w:r w:rsidRPr="00BF30E8">
        <w:rPr>
          <w:szCs w:val="24"/>
        </w:rPr>
        <w:t xml:space="preserve"> UEs. It is mandatory for a </w:t>
      </w:r>
      <w:proofErr w:type="spellStart"/>
      <w:r w:rsidRPr="00BF30E8">
        <w:rPr>
          <w:szCs w:val="24"/>
        </w:rPr>
        <w:t>RedCap</w:t>
      </w:r>
      <w:proofErr w:type="spellEnd"/>
      <w:r w:rsidRPr="00BF30E8">
        <w:rPr>
          <w:szCs w:val="24"/>
        </w:rPr>
        <w:t xml:space="preserve"> UE to support 20 MHz maximum UE channel bandwidth in FR1 and 100 MHz in FR2.</w:t>
      </w:r>
      <w:ins w:id="133" w:author="Daniel Chen Larsson" w:date="2024-11-20T16:37:00Z">
        <w:r w:rsidR="003D10E8">
          <w:rPr>
            <w:szCs w:val="24"/>
          </w:rPr>
          <w:t xml:space="preserve"> </w:t>
        </w:r>
        <w:r w:rsidR="003D10E8" w:rsidRPr="00296CF8">
          <w:t xml:space="preserve">An </w:t>
        </w:r>
        <w:proofErr w:type="spellStart"/>
        <w:r w:rsidR="003D10E8" w:rsidRPr="00296CF8">
          <w:t>eRedCap</w:t>
        </w:r>
        <w:proofErr w:type="spellEnd"/>
        <w:r w:rsidR="003D10E8" w:rsidRPr="00296CF8">
          <w:t xml:space="preserve"> UE has further reduced capabilities with the intention to have lower complexity with respect to </w:t>
        </w:r>
        <w:proofErr w:type="spellStart"/>
        <w:r w:rsidR="003D10E8" w:rsidRPr="00296CF8">
          <w:t>RedCap</w:t>
        </w:r>
        <w:proofErr w:type="spellEnd"/>
        <w:r w:rsidR="003D10E8" w:rsidRPr="00296CF8">
          <w:t xml:space="preserve"> UEs. It is mandatory for an </w:t>
        </w:r>
        <w:proofErr w:type="spellStart"/>
        <w:r w:rsidR="003D10E8" w:rsidRPr="00296CF8">
          <w:t>eRedCap</w:t>
        </w:r>
        <w:proofErr w:type="spellEnd"/>
        <w:r w:rsidR="003D10E8" w:rsidRPr="00296CF8">
          <w:t xml:space="preserve"> UE to support reduced DL/UL peak data rate of 10 Mbps, with or without reduced baseband bandwidth of 5 MHz for unicast PDSCH/PUSCH in FR1.</w:t>
        </w:r>
      </w:ins>
    </w:p>
    <w:p w14:paraId="634168EE" w14:textId="77777777" w:rsidR="006E1084" w:rsidRDefault="006E1084" w:rsidP="006E1084">
      <w:pPr>
        <w:rPr>
          <w:szCs w:val="24"/>
        </w:rPr>
      </w:pPr>
      <w:r w:rsidRPr="00A36FC5">
        <w:rPr>
          <w:szCs w:val="24"/>
        </w:rPr>
        <w:t>CA, MR-DC, DAPS, CP</w:t>
      </w:r>
      <w:r>
        <w:rPr>
          <w:szCs w:val="24"/>
        </w:rPr>
        <w:t>A</w:t>
      </w:r>
      <w:r w:rsidRPr="00A36FC5">
        <w:rPr>
          <w:szCs w:val="24"/>
        </w:rPr>
        <w:t>C</w:t>
      </w:r>
      <w:r>
        <w:rPr>
          <w:szCs w:val="24"/>
        </w:rPr>
        <w:t xml:space="preserve"> (</w:t>
      </w:r>
      <w:r w:rsidRPr="007D1E1D">
        <w:t xml:space="preserve">Conditional </w:t>
      </w:r>
      <w:proofErr w:type="spellStart"/>
      <w:r w:rsidRPr="007D1E1D">
        <w:t>PSCell</w:t>
      </w:r>
      <w:proofErr w:type="spellEnd"/>
      <w:r w:rsidRPr="007D1E1D">
        <w:t xml:space="preserve"> Addition/Change</w:t>
      </w:r>
      <w:r>
        <w:rPr>
          <w:szCs w:val="24"/>
        </w:rPr>
        <w:t>)</w:t>
      </w:r>
      <w:r w:rsidRPr="00A36FC5">
        <w:rPr>
          <w:szCs w:val="24"/>
        </w:rPr>
        <w:t xml:space="preserve"> and IAB related capabilities are not supported by </w:t>
      </w:r>
      <w:proofErr w:type="spellStart"/>
      <w:r w:rsidRPr="00A36FC5">
        <w:rPr>
          <w:szCs w:val="24"/>
        </w:rPr>
        <w:t>RedCap</w:t>
      </w:r>
      <w:proofErr w:type="spellEnd"/>
      <w:r w:rsidRPr="00A36FC5">
        <w:rPr>
          <w:szCs w:val="24"/>
        </w:rPr>
        <w:t xml:space="preserve"> UEs</w:t>
      </w:r>
      <w:r>
        <w:rPr>
          <w:szCs w:val="24"/>
        </w:rPr>
        <w:t>.</w:t>
      </w:r>
    </w:p>
    <w:p w14:paraId="5F636327" w14:textId="77777777" w:rsidR="006E1084" w:rsidRDefault="006E1084" w:rsidP="006E1084">
      <w:pPr>
        <w:pStyle w:val="Titolo4"/>
      </w:pPr>
      <w:r w:rsidRPr="006E77A5">
        <w:t>2.1.2.</w:t>
      </w:r>
      <w:r>
        <w:t>5</w:t>
      </w:r>
      <w:r w:rsidRPr="006E77A5">
        <w:tab/>
      </w:r>
      <w:r>
        <w:t>Positioning services</w:t>
      </w:r>
    </w:p>
    <w:p w14:paraId="02DFB034" w14:textId="77777777" w:rsidR="006E1084" w:rsidRPr="006E77A5" w:rsidRDefault="006E1084" w:rsidP="006E1084">
      <w:r w:rsidRPr="006E77A5">
        <w:t>The DL Positioning Reference Signals (DL PRS) are defined to facilitate support of different positioning methods such as DL-TDOA, DL-</w:t>
      </w:r>
      <w:proofErr w:type="spellStart"/>
      <w:r w:rsidRPr="006E77A5">
        <w:t>AoD</w:t>
      </w:r>
      <w:proofErr w:type="spellEnd"/>
      <w:r w:rsidRPr="006E77A5">
        <w:t xml:space="preserve">, multi-RTT through the following set of UE measurements DL RSTD, DL PRS-RSRP, and UE Rx-Tx time difference. Besides DL PRS signals, UE can use SSB and CSI-RS for RRM (RSRP and RSRQ) measurements for E-CID type of positioning. </w:t>
      </w:r>
    </w:p>
    <w:p w14:paraId="5A7776FB" w14:textId="77777777" w:rsidR="006E1084" w:rsidRDefault="006E1084" w:rsidP="006E1084">
      <w:pPr>
        <w:rPr>
          <w:ins w:id="134" w:author="Daniel Chen Larsson" w:date="2024-11-20T16:38:00Z"/>
        </w:rPr>
      </w:pPr>
      <w:r w:rsidRPr="006E77A5">
        <w:t xml:space="preserve">The periodic, semipersistent and aperiodic transmission of Rel-15 SRS is defined for </w:t>
      </w:r>
      <w:proofErr w:type="spellStart"/>
      <w:r w:rsidRPr="006E77A5">
        <w:t>gNB</w:t>
      </w:r>
      <w:proofErr w:type="spellEnd"/>
      <w:r w:rsidRPr="006E77A5">
        <w:t xml:space="preserve"> UL RTOA, UL SRS-RSRP, UL-</w:t>
      </w:r>
      <w:proofErr w:type="spellStart"/>
      <w:r w:rsidRPr="006E77A5">
        <w:t>AoA</w:t>
      </w:r>
      <w:proofErr w:type="spellEnd"/>
      <w:r w:rsidRPr="006E77A5">
        <w:t xml:space="preserve"> measurements to facilitate support of UL TDOA and UL </w:t>
      </w:r>
      <w:proofErr w:type="spellStart"/>
      <w:r w:rsidRPr="006E77A5">
        <w:t>AoA</w:t>
      </w:r>
      <w:proofErr w:type="spellEnd"/>
      <w:r w:rsidRPr="006E77A5">
        <w:t xml:space="preserve"> positioning. The periodic, semipersistent and aperiodic transmission of SRS for positioning is defined for </w:t>
      </w:r>
      <w:proofErr w:type="spellStart"/>
      <w:r w:rsidRPr="006E77A5">
        <w:t>gNB</w:t>
      </w:r>
      <w:proofErr w:type="spellEnd"/>
      <w:r w:rsidRPr="006E77A5">
        <w:t xml:space="preserve"> UL RTOA, UL SRS-RSRP, UL-</w:t>
      </w:r>
      <w:proofErr w:type="spellStart"/>
      <w:r w:rsidRPr="006E77A5">
        <w:t>AoA</w:t>
      </w:r>
      <w:proofErr w:type="spellEnd"/>
      <w:r w:rsidRPr="006E77A5">
        <w:t xml:space="preserve">, </w:t>
      </w:r>
      <w:proofErr w:type="spellStart"/>
      <w:r w:rsidRPr="006E77A5">
        <w:t>gNB</w:t>
      </w:r>
      <w:proofErr w:type="spellEnd"/>
      <w:r w:rsidRPr="006E77A5">
        <w:t xml:space="preserve"> Rx-Tx time difference measurements to facilitate support of UL TDOA, UL </w:t>
      </w:r>
      <w:proofErr w:type="spellStart"/>
      <w:r w:rsidRPr="006E77A5">
        <w:t>AoA</w:t>
      </w:r>
      <w:proofErr w:type="spellEnd"/>
      <w:r w:rsidRPr="006E77A5">
        <w:t xml:space="preserve"> and multi-RTT positioning methods.</w:t>
      </w:r>
    </w:p>
    <w:p w14:paraId="0B0D48E1" w14:textId="77777777" w:rsidR="003D10E8" w:rsidRDefault="003D10E8" w:rsidP="003D10E8">
      <w:pPr>
        <w:rPr>
          <w:ins w:id="135" w:author="Daniel Chen Larsson" w:date="2024-11-20T16:38:00Z"/>
        </w:rPr>
      </w:pPr>
      <w:ins w:id="136" w:author="Daniel Chen Larsson" w:date="2024-11-20T16:38:00Z">
        <w:r w:rsidRPr="00296CF8">
          <w:t xml:space="preserve">The </w:t>
        </w:r>
        <w:proofErr w:type="spellStart"/>
        <w:r w:rsidRPr="00296CF8">
          <w:t>Sidelink</w:t>
        </w:r>
        <w:proofErr w:type="spellEnd"/>
        <w:r w:rsidRPr="00296CF8">
          <w:t xml:space="preserve"> Positioning Reference Signal (SL-PRS) is defined to facilitate Ranging/</w:t>
        </w:r>
        <w:proofErr w:type="spellStart"/>
        <w:r w:rsidRPr="00296CF8">
          <w:t>Sidelink</w:t>
        </w:r>
        <w:proofErr w:type="spellEnd"/>
        <w:r w:rsidRPr="00296CF8">
          <w:t xml:space="preserve"> positioning methods, such as SL-TOA, SL-TDOA, SL-RTT, SL-</w:t>
        </w:r>
        <w:proofErr w:type="spellStart"/>
        <w:r w:rsidRPr="00296CF8">
          <w:t>AoA</w:t>
        </w:r>
        <w:proofErr w:type="spellEnd"/>
        <w:r w:rsidRPr="00296CF8">
          <w:t xml:space="preserve">, through the following set of measurements SL-PRS RSRP, RSRPP, RTOA, RSTD, Rx-Tx timing difference and </w:t>
        </w:r>
        <w:proofErr w:type="spellStart"/>
        <w:r w:rsidRPr="00296CF8">
          <w:t>AoA</w:t>
        </w:r>
        <w:proofErr w:type="spellEnd"/>
        <w:r>
          <w:t>.</w:t>
        </w:r>
      </w:ins>
    </w:p>
    <w:p w14:paraId="17B1952A" w14:textId="77777777" w:rsidR="003D10E8" w:rsidRDefault="003D10E8" w:rsidP="003D10E8">
      <w:pPr>
        <w:rPr>
          <w:ins w:id="137" w:author="Daniel Chen Larsson" w:date="2024-11-20T16:38:00Z"/>
        </w:rPr>
      </w:pPr>
      <w:ins w:id="138" w:author="Daniel Chen Larsson" w:date="2024-11-20T16:38:00Z">
        <w:r>
          <w:rPr>
            <w:lang w:eastAsia="zh-CN"/>
          </w:rPr>
          <w:t>LPHAP</w:t>
        </w:r>
        <w:r>
          <w:rPr>
            <w:lang w:eastAsia="en-GB"/>
          </w:rPr>
          <w:t xml:space="preserve"> (Low Power High Accuracy Positioning) is supported which includes: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w:t>
        </w:r>
      </w:ins>
    </w:p>
    <w:p w14:paraId="3D36B776" w14:textId="210229B5" w:rsidR="003D10E8" w:rsidRDefault="003D10E8" w:rsidP="003D10E8">
      <w:pPr>
        <w:pStyle w:val="Titolo4"/>
        <w:rPr>
          <w:ins w:id="139" w:author="Daniel Chen Larsson" w:date="2024-11-20T16:38:00Z"/>
        </w:rPr>
      </w:pPr>
      <w:bookmarkStart w:id="140" w:name="_Hlk174022664"/>
      <w:ins w:id="141" w:author="Daniel Chen Larsson" w:date="2024-11-20T16:38:00Z">
        <w:r>
          <w:t>2</w:t>
        </w:r>
        <w:r w:rsidRPr="006E77A5">
          <w:t>.1.</w:t>
        </w:r>
        <w:r>
          <w:t>3</w:t>
        </w:r>
        <w:r w:rsidRPr="006E77A5">
          <w:t>.</w:t>
        </w:r>
        <w:r>
          <w:t>6</w:t>
        </w:r>
        <w:r>
          <w:tab/>
        </w:r>
        <w:proofErr w:type="spellStart"/>
        <w:r w:rsidRPr="00296CF8">
          <w:t>eXtended</w:t>
        </w:r>
        <w:proofErr w:type="spellEnd"/>
        <w:r w:rsidRPr="00296CF8">
          <w:t xml:space="preserve"> Reality Services</w:t>
        </w:r>
        <w:bookmarkEnd w:id="140"/>
      </w:ins>
    </w:p>
    <w:p w14:paraId="77290A99" w14:textId="77777777" w:rsidR="003D10E8" w:rsidRPr="006E6C5F" w:rsidRDefault="003D10E8" w:rsidP="003D10E8">
      <w:pPr>
        <w:rPr>
          <w:ins w:id="142" w:author="Daniel Chen Larsson" w:date="2024-11-20T16:38:00Z"/>
        </w:rPr>
      </w:pPr>
      <w:ins w:id="143" w:author="Daniel Chen Larsson" w:date="2024-11-20T16:38:00Z">
        <w:r>
          <w:t>T</w:t>
        </w:r>
        <w:r w:rsidRPr="00296CF8">
          <w:t xml:space="preserve">he support of </w:t>
        </w:r>
        <w:proofErr w:type="spellStart"/>
        <w:r w:rsidRPr="00296CF8">
          <w:t>eXtended</w:t>
        </w:r>
        <w:proofErr w:type="spellEnd"/>
        <w:r w:rsidRPr="00296CF8">
          <w:t xml:space="preserve"> Reality (XR) services that require high data rate and low latency communications.</w:t>
        </w:r>
        <w:r>
          <w:t xml:space="preserve"> </w:t>
        </w:r>
      </w:ins>
    </w:p>
    <w:p w14:paraId="7C887C86" w14:textId="118F4ED6" w:rsidR="003D10E8" w:rsidRDefault="003D10E8" w:rsidP="003D10E8">
      <w:pPr>
        <w:pStyle w:val="Titolo5"/>
        <w:rPr>
          <w:ins w:id="144" w:author="Daniel Chen Larsson" w:date="2024-11-20T16:38:00Z"/>
        </w:rPr>
      </w:pPr>
      <w:ins w:id="145" w:author="Daniel Chen Larsson" w:date="2024-11-20T16:38:00Z">
        <w:r>
          <w:t>2</w:t>
        </w:r>
        <w:r w:rsidRPr="00391B09">
          <w:t>.1.</w:t>
        </w:r>
        <w:r>
          <w:t>3</w:t>
        </w:r>
        <w:r w:rsidRPr="00391B09">
          <w:t>.6</w:t>
        </w:r>
        <w:r>
          <w:t>.1</w:t>
        </w:r>
        <w:r w:rsidRPr="00391B09">
          <w:tab/>
          <w:t>Awareness</w:t>
        </w:r>
      </w:ins>
    </w:p>
    <w:p w14:paraId="1B1E2515" w14:textId="77777777" w:rsidR="003D10E8" w:rsidRDefault="003D10E8" w:rsidP="003D10E8">
      <w:pPr>
        <w:rPr>
          <w:ins w:id="146" w:author="Daniel Chen Larsson" w:date="2024-11-20T16:38:00Z"/>
        </w:rPr>
      </w:pPr>
      <w:ins w:id="147" w:author="Daniel Chen Larsson" w:date="2024-11-20T16:38:00Z">
        <w:r w:rsidRPr="00296CF8">
          <w:t>XR-Awareness relies on QoS flows, PDU Sets, Data Bursts and traffic assistance information</w:t>
        </w:r>
        <w:r>
          <w:t>.</w:t>
        </w:r>
      </w:ins>
    </w:p>
    <w:p w14:paraId="6E81489B" w14:textId="44EC968F" w:rsidR="003D10E8" w:rsidRDefault="003D10E8" w:rsidP="003D10E8">
      <w:pPr>
        <w:pStyle w:val="Titolo5"/>
        <w:rPr>
          <w:ins w:id="148" w:author="Daniel Chen Larsson" w:date="2024-11-20T16:38:00Z"/>
        </w:rPr>
      </w:pPr>
      <w:ins w:id="149" w:author="Daniel Chen Larsson" w:date="2024-11-20T16:38:00Z">
        <w:r>
          <w:t>2</w:t>
        </w:r>
        <w:r w:rsidRPr="00391B09">
          <w:t>.1.</w:t>
        </w:r>
        <w:r>
          <w:t>3</w:t>
        </w:r>
        <w:r w:rsidRPr="00391B09">
          <w:t>.6</w:t>
        </w:r>
        <w:r>
          <w:t>.2</w:t>
        </w:r>
        <w:r w:rsidRPr="00391B09">
          <w:tab/>
        </w:r>
        <w:r>
          <w:t>Power Saving</w:t>
        </w:r>
      </w:ins>
    </w:p>
    <w:p w14:paraId="70CB4210" w14:textId="77777777" w:rsidR="003D10E8" w:rsidRPr="00296CF8" w:rsidRDefault="003D10E8" w:rsidP="003D10E8">
      <w:pPr>
        <w:rPr>
          <w:ins w:id="150" w:author="Daniel Chen Larsson" w:date="2024-11-20T16:38:00Z"/>
        </w:rPr>
      </w:pPr>
      <w:ins w:id="151" w:author="Daniel Chen Larsson" w:date="2024-11-20T16:38:00Z">
        <w:r w:rsidRPr="00296CF8">
          <w:t xml:space="preserve">Most XR video frame rates (15, 30, 45, 60, 72, 90 and 120 fps) correspond to periodicities that are not an integer (66.66, 33.33, 22.22, 16.66, 13.88, 11.11 and 8.33 </w:t>
        </w:r>
        <w:proofErr w:type="spellStart"/>
        <w:r w:rsidRPr="00296CF8">
          <w:t>ms</w:t>
        </w:r>
        <w:proofErr w:type="spellEnd"/>
        <w:r w:rsidRPr="00296CF8">
          <w:t xml:space="preserve"> respectively). The </w:t>
        </w:r>
        <w:proofErr w:type="spellStart"/>
        <w:r w:rsidRPr="00296CF8">
          <w:t>gNB</w:t>
        </w:r>
        <w:proofErr w:type="spellEnd"/>
        <w:r w:rsidRPr="00296CF8">
          <w:t xml:space="preserve"> may configure a DRX cycle expressed in rational numbers so that the DRX cycle matches those periodicities, e.g. for the traffic with a frame rate of 60 fps, the network may configure the UE with a DRX cycle of 50/3 </w:t>
        </w:r>
        <w:proofErr w:type="spellStart"/>
        <w:r w:rsidRPr="00296CF8">
          <w:t>ms</w:t>
        </w:r>
        <w:proofErr w:type="spellEnd"/>
        <w:r w:rsidRPr="00296CF8">
          <w:t>.</w:t>
        </w:r>
      </w:ins>
    </w:p>
    <w:p w14:paraId="40B26569" w14:textId="77777777" w:rsidR="003D10E8" w:rsidRDefault="003D10E8" w:rsidP="003D10E8">
      <w:pPr>
        <w:rPr>
          <w:ins w:id="152" w:author="Daniel Chen Larsson" w:date="2024-11-20T16:38:00Z"/>
        </w:rPr>
      </w:pPr>
      <w:ins w:id="153" w:author="Daniel Chen Larsson" w:date="2024-11-20T16:38:00Z">
        <w:r w:rsidRPr="00296CF8">
          <w:t>Configured grants may be configured without the need for the UE to wake up to monitor possible grants for UL retransmissions of configured grants, thus increasing the number of power saving opportunities for the UE.</w:t>
        </w:r>
      </w:ins>
    </w:p>
    <w:p w14:paraId="16E941E4" w14:textId="3E625AD6" w:rsidR="003D10E8" w:rsidRDefault="003D10E8" w:rsidP="003D10E8">
      <w:pPr>
        <w:pStyle w:val="Titolo5"/>
        <w:rPr>
          <w:ins w:id="154" w:author="Daniel Chen Larsson" w:date="2024-11-20T16:38:00Z"/>
        </w:rPr>
      </w:pPr>
      <w:ins w:id="155" w:author="Daniel Chen Larsson" w:date="2024-11-20T16:38:00Z">
        <w:r>
          <w:lastRenderedPageBreak/>
          <w:t>2</w:t>
        </w:r>
        <w:r w:rsidRPr="00391B09">
          <w:t>.1.</w:t>
        </w:r>
        <w:r>
          <w:t>3</w:t>
        </w:r>
        <w:r w:rsidRPr="00391B09">
          <w:t>.6</w:t>
        </w:r>
        <w:r>
          <w:t>.3</w:t>
        </w:r>
        <w:r w:rsidRPr="00391B09">
          <w:tab/>
        </w:r>
        <w:r>
          <w:t>Capacity</w:t>
        </w:r>
      </w:ins>
    </w:p>
    <w:p w14:paraId="0D918C04" w14:textId="77777777" w:rsidR="003D10E8" w:rsidRDefault="003D10E8" w:rsidP="003D10E8">
      <w:pPr>
        <w:rPr>
          <w:ins w:id="156" w:author="Daniel Chen Larsson" w:date="2024-11-20T16:38:00Z"/>
        </w:rPr>
      </w:pPr>
      <w:ins w:id="157" w:author="Daniel Chen Larsson" w:date="2024-11-20T16:38:00Z">
        <w:r>
          <w:t>The following enhancements for configured grant-based PUSCH transmission are introduced:</w:t>
        </w:r>
      </w:ins>
    </w:p>
    <w:p w14:paraId="23B5342C" w14:textId="77777777" w:rsidR="003D10E8" w:rsidRDefault="003D10E8" w:rsidP="003D10E8">
      <w:pPr>
        <w:pStyle w:val="enumlev1"/>
        <w:rPr>
          <w:ins w:id="158" w:author="Daniel Chen Larsson" w:date="2024-11-20T16:38:00Z"/>
        </w:rPr>
      </w:pPr>
      <w:ins w:id="159" w:author="Daniel Chen Larsson" w:date="2024-11-20T16:38:00Z">
        <w:r>
          <w:t>-</w:t>
        </w:r>
        <w:r>
          <w:tab/>
          <w:t>Support of multiple CG PUSCH transmission occasions within a single period of a CG configuration;</w:t>
        </w:r>
      </w:ins>
    </w:p>
    <w:p w14:paraId="799F30BB" w14:textId="77777777" w:rsidR="003D10E8" w:rsidRDefault="003D10E8" w:rsidP="003D10E8">
      <w:pPr>
        <w:pStyle w:val="enumlev1"/>
        <w:rPr>
          <w:ins w:id="160" w:author="Daniel Chen Larsson" w:date="2024-11-20T16:38:00Z"/>
        </w:rPr>
      </w:pPr>
      <w:ins w:id="161" w:author="Daniel Chen Larsson" w:date="2024-11-20T16:38:00Z">
        <w:r>
          <w:t>-</w:t>
        </w:r>
        <w:r>
          <w:tab/>
          <w:t>Indication of unused CG PUSCH occasion(s) of a CG configuration with Uplink Control Information multiplexed in CG PUSCH transmission of the CG configuration.</w:t>
        </w:r>
      </w:ins>
    </w:p>
    <w:p w14:paraId="6B1D7157" w14:textId="77777777" w:rsidR="003D10E8" w:rsidRDefault="003D10E8" w:rsidP="003D10E8">
      <w:pPr>
        <w:rPr>
          <w:ins w:id="162" w:author="Daniel Chen Larsson" w:date="2024-11-20T16:38:00Z"/>
        </w:rPr>
      </w:pPr>
      <w:ins w:id="163" w:author="Daniel Chen Larsson" w:date="2024-11-20T16:38:00Z">
        <w:r>
          <w:t xml:space="preserve">For Layer 2 enhancements. </w:t>
        </w:r>
      </w:ins>
    </w:p>
    <w:p w14:paraId="6391F6BD" w14:textId="77777777" w:rsidR="003D10E8" w:rsidRDefault="003D10E8" w:rsidP="003D10E8">
      <w:pPr>
        <w:rPr>
          <w:ins w:id="164" w:author="Daniel Chen Larsson" w:date="2024-11-20T16:38:00Z"/>
        </w:rPr>
      </w:pPr>
      <w:ins w:id="165" w:author="Daniel Chen Larsson" w:date="2024-11-20T16:38:00Z">
        <w:r>
          <w:t>In order to enhance the scheduling of uplink resources for XR, the following improvements are introduced:</w:t>
        </w:r>
      </w:ins>
    </w:p>
    <w:p w14:paraId="71B38C4B" w14:textId="77777777" w:rsidR="003D10E8" w:rsidRDefault="003D10E8" w:rsidP="003D10E8">
      <w:pPr>
        <w:pStyle w:val="enumlev1"/>
        <w:rPr>
          <w:ins w:id="166" w:author="Daniel Chen Larsson" w:date="2024-11-20T16:38:00Z"/>
        </w:rPr>
      </w:pPr>
      <w:ins w:id="167" w:author="Daniel Chen Larsson" w:date="2024-11-20T16:38:00Z">
        <w:r>
          <w:t>-</w:t>
        </w:r>
        <w:r>
          <w:tab/>
          <w:t>One additional buffer size table to reduce the quantisation errors in BSR reporting (e.g. for high bit rates):</w:t>
        </w:r>
      </w:ins>
    </w:p>
    <w:p w14:paraId="101A1F12" w14:textId="77777777" w:rsidR="003D10E8" w:rsidRDefault="003D10E8" w:rsidP="003D10E8">
      <w:pPr>
        <w:pStyle w:val="enumlev1"/>
        <w:rPr>
          <w:ins w:id="168" w:author="Daniel Chen Larsson" w:date="2024-11-20T16:38:00Z"/>
        </w:rPr>
      </w:pPr>
      <w:ins w:id="169" w:author="Daniel Chen Larsson" w:date="2024-11-20T16:38:00Z">
        <w:r>
          <w:t>-</w:t>
        </w:r>
        <w:r>
          <w:tab/>
          <w:t>Delay Status Report (DSR) of buffered data via a dedicated MAC CE:</w:t>
        </w:r>
      </w:ins>
    </w:p>
    <w:p w14:paraId="5526B8E6" w14:textId="77777777" w:rsidR="003D10E8" w:rsidRDefault="003D10E8" w:rsidP="003D10E8">
      <w:pPr>
        <w:pStyle w:val="enumlev1"/>
        <w:rPr>
          <w:ins w:id="170" w:author="Daniel Chen Larsson" w:date="2024-11-20T16:38:00Z"/>
        </w:rPr>
      </w:pPr>
      <w:ins w:id="171" w:author="Daniel Chen Larsson" w:date="2024-11-20T16:38:00Z">
        <w:r>
          <w:t>-</w:t>
        </w:r>
        <w:r>
          <w:tab/>
          <w:t xml:space="preserve">Reporting of uplink assistance information (jitter range, burst arrival time, UL data burst periodicity) per QoS flow by the UE via UE Assistance Information. In case target </w:t>
        </w:r>
        <w:proofErr w:type="spellStart"/>
        <w:r>
          <w:t>gNB</w:t>
        </w:r>
        <w:proofErr w:type="spellEnd"/>
        <w:r>
          <w:t xml:space="preserve"> receives the burst arrival time from source </w:t>
        </w:r>
        <w:proofErr w:type="spellStart"/>
        <w:r>
          <w:t>gNB</w:t>
        </w:r>
        <w:proofErr w:type="spellEnd"/>
        <w:r>
          <w:t xml:space="preserve"> during the handover preparation procedure, the target </w:t>
        </w:r>
        <w:proofErr w:type="spellStart"/>
        <w:r>
          <w:t>gNB</w:t>
        </w:r>
        <w:proofErr w:type="spellEnd"/>
        <w:r>
          <w:t xml:space="preserve"> may use it by considering the SFN offset of the source </w:t>
        </w:r>
        <w:proofErr w:type="spellStart"/>
        <w:r>
          <w:t>gNB</w:t>
        </w:r>
        <w:proofErr w:type="spellEnd"/>
        <w:r>
          <w:t>.</w:t>
        </w:r>
      </w:ins>
    </w:p>
    <w:p w14:paraId="499034B5" w14:textId="77777777" w:rsidR="003D10E8" w:rsidRDefault="003D10E8" w:rsidP="003D10E8">
      <w:pPr>
        <w:rPr>
          <w:ins w:id="172" w:author="Daniel Chen Larsson" w:date="2024-11-20T16:38:00Z"/>
        </w:rPr>
      </w:pPr>
      <w:ins w:id="173" w:author="Daniel Chen Larsson" w:date="2024-11-20T16:38:00Z">
        <w:r>
          <w:t>When the PSIHI indicates that all PDUs of the PDU Set are needed for a QoS flow, as soon as one PDU of a PDU set is known to be lost, the remaining PDUs of that PDU Set can be considered as no longer needed by the application and may be subject to discard operation at the transmitter to free up radio resources.</w:t>
        </w:r>
      </w:ins>
    </w:p>
    <w:p w14:paraId="3C42E5D6" w14:textId="771112C3" w:rsidR="003D10E8" w:rsidRPr="00296CF8" w:rsidRDefault="003D10E8" w:rsidP="003D10E8">
      <w:pPr>
        <w:pStyle w:val="Titolo5"/>
        <w:rPr>
          <w:ins w:id="174" w:author="Daniel Chen Larsson" w:date="2024-11-20T16:38:00Z"/>
        </w:rPr>
      </w:pPr>
      <w:ins w:id="175" w:author="Daniel Chen Larsson" w:date="2024-11-20T16:38:00Z">
        <w:r>
          <w:t>2</w:t>
        </w:r>
        <w:r w:rsidRPr="00391B09">
          <w:t>.1.</w:t>
        </w:r>
        <w:r>
          <w:t>3</w:t>
        </w:r>
        <w:r w:rsidRPr="00391B09">
          <w:t>.6</w:t>
        </w:r>
        <w:r>
          <w:t>.4</w:t>
        </w:r>
        <w:r w:rsidRPr="00391B09">
          <w:tab/>
        </w:r>
        <w:proofErr w:type="gramStart"/>
        <w:r w:rsidRPr="00296CF8">
          <w:t>Non-Homogeneous</w:t>
        </w:r>
        <w:proofErr w:type="gramEnd"/>
        <w:r w:rsidRPr="00296CF8">
          <w:t xml:space="preserve"> support of PDU set based handling in NG-RAN</w:t>
        </w:r>
      </w:ins>
    </w:p>
    <w:p w14:paraId="6D7813AA" w14:textId="77777777" w:rsidR="003D10E8" w:rsidRDefault="003D10E8" w:rsidP="003D10E8">
      <w:pPr>
        <w:rPr>
          <w:ins w:id="176" w:author="Daniel Chen Larsson" w:date="2024-11-20T16:38:00Z"/>
        </w:rPr>
      </w:pPr>
      <w:ins w:id="177" w:author="Daniel Chen Larsson" w:date="2024-11-20T16:38:00Z">
        <w:r w:rsidRPr="00296CF8">
          <w:t xml:space="preserve">During a handover from a </w:t>
        </w:r>
        <w:proofErr w:type="spellStart"/>
        <w:r w:rsidRPr="00296CF8">
          <w:t>gNB</w:t>
        </w:r>
        <w:proofErr w:type="spellEnd"/>
        <w:r w:rsidRPr="00296CF8">
          <w:t xml:space="preserve"> supporting PDU Set based handling to another </w:t>
        </w:r>
        <w:proofErr w:type="spellStart"/>
        <w:r w:rsidRPr="00296CF8">
          <w:t>gNB</w:t>
        </w:r>
        <w:proofErr w:type="spellEnd"/>
        <w:r w:rsidRPr="00296CF8">
          <w:t xml:space="preserve">, the source </w:t>
        </w:r>
        <w:proofErr w:type="spellStart"/>
        <w:r w:rsidRPr="00296CF8">
          <w:t>gNB</w:t>
        </w:r>
        <w:proofErr w:type="spellEnd"/>
        <w:r w:rsidRPr="00296CF8">
          <w:t xml:space="preserve"> signals the PDU Set Information over </w:t>
        </w:r>
        <w:proofErr w:type="spellStart"/>
        <w:r w:rsidRPr="00296CF8">
          <w:t>Xn</w:t>
        </w:r>
        <w:proofErr w:type="spellEnd"/>
        <w:r w:rsidRPr="00296CF8">
          <w:t xml:space="preserve">-U if the target node has signalled the support of PDU Set based handling in the </w:t>
        </w:r>
        <w:proofErr w:type="spellStart"/>
        <w:r w:rsidRPr="00296CF8">
          <w:t>Xn</w:t>
        </w:r>
        <w:proofErr w:type="spellEnd"/>
        <w:r w:rsidRPr="00296CF8">
          <w:t xml:space="preserve"> Handover Request Acknowledge message.</w:t>
        </w:r>
      </w:ins>
    </w:p>
    <w:p w14:paraId="32974131" w14:textId="6285AA7B" w:rsidR="003D10E8" w:rsidRDefault="003D10E8" w:rsidP="003D10E8">
      <w:pPr>
        <w:pStyle w:val="Titolo4"/>
        <w:rPr>
          <w:ins w:id="178" w:author="Daniel Chen Larsson" w:date="2024-11-20T16:38:00Z"/>
        </w:rPr>
      </w:pPr>
      <w:ins w:id="179" w:author="Daniel Chen Larsson" w:date="2024-11-20T16:38:00Z">
        <w:r>
          <w:t>2</w:t>
        </w:r>
        <w:r w:rsidRPr="006E77A5">
          <w:t>.1.</w:t>
        </w:r>
        <w:r>
          <w:t>3</w:t>
        </w:r>
        <w:r w:rsidRPr="006E77A5">
          <w:t>.</w:t>
        </w:r>
        <w:r>
          <w:t>7</w:t>
        </w:r>
        <w:r>
          <w:tab/>
        </w:r>
        <w:r w:rsidRPr="00296CF8">
          <w:t>ECN marking for L4S and congestion information exposure</w:t>
        </w:r>
      </w:ins>
    </w:p>
    <w:p w14:paraId="6FACC5F2" w14:textId="77777777" w:rsidR="003D10E8" w:rsidRDefault="003D10E8" w:rsidP="003D10E8">
      <w:pPr>
        <w:rPr>
          <w:ins w:id="180" w:author="Daniel Chen Larsson" w:date="2024-11-20T16:38:00Z"/>
        </w:rPr>
      </w:pPr>
      <w:ins w:id="181" w:author="Daniel Chen Larsson" w:date="2024-11-20T16:38:00Z">
        <w:r w:rsidRPr="00296CF8">
          <w:t xml:space="preserve">In order to support ECN marking for L4S at </w:t>
        </w:r>
        <w:proofErr w:type="spellStart"/>
        <w:r w:rsidRPr="00296CF8">
          <w:t>gNB</w:t>
        </w:r>
        <w:proofErr w:type="spellEnd"/>
        <w:r w:rsidRPr="00296CF8">
          <w:t xml:space="preserve">, SMF provides ECN marking request per QoS flow level to the </w:t>
        </w:r>
        <w:proofErr w:type="spellStart"/>
        <w:r w:rsidRPr="00296CF8">
          <w:t>gNB</w:t>
        </w:r>
        <w:proofErr w:type="spellEnd"/>
        <w:r w:rsidRPr="00296CF8">
          <w:t xml:space="preserve"> as part of PDU Session Resource Management procedure. If the </w:t>
        </w:r>
        <w:proofErr w:type="spellStart"/>
        <w:r w:rsidRPr="00296CF8">
          <w:t>gNB</w:t>
        </w:r>
        <w:proofErr w:type="spellEnd"/>
        <w:r w:rsidRPr="00296CF8">
          <w:t xml:space="preserve"> supports ECN marking, it provides the status indication back to the SMF which is used by the SMF</w:t>
        </w:r>
        <w:r>
          <w:t>.</w:t>
        </w:r>
        <w:r w:rsidRPr="00296CF8">
          <w:t xml:space="preserve"> During </w:t>
        </w:r>
        <w:proofErr w:type="spellStart"/>
        <w:r w:rsidRPr="00296CF8">
          <w:t>Xn</w:t>
        </w:r>
        <w:proofErr w:type="spellEnd"/>
        <w:r w:rsidRPr="00296CF8">
          <w:t xml:space="preserve"> Handover Preparation procedure, source </w:t>
        </w:r>
        <w:proofErr w:type="spellStart"/>
        <w:r w:rsidRPr="00296CF8">
          <w:t>gNB</w:t>
        </w:r>
        <w:proofErr w:type="spellEnd"/>
        <w:r w:rsidRPr="00296CF8">
          <w:t xml:space="preserve"> provides the ECN marking request to target </w:t>
        </w:r>
        <w:proofErr w:type="spellStart"/>
        <w:r w:rsidRPr="00296CF8">
          <w:t>gNB</w:t>
        </w:r>
        <w:proofErr w:type="spellEnd"/>
        <w:r w:rsidRPr="00296CF8">
          <w:t>.</w:t>
        </w:r>
      </w:ins>
    </w:p>
    <w:p w14:paraId="5232CA40" w14:textId="6CC1627C" w:rsidR="003D10E8" w:rsidRDefault="003D10E8" w:rsidP="003D10E8">
      <w:pPr>
        <w:pStyle w:val="Titolo4"/>
        <w:rPr>
          <w:ins w:id="182" w:author="Daniel Chen Larsson" w:date="2024-11-20T16:38:00Z"/>
        </w:rPr>
      </w:pPr>
      <w:ins w:id="183" w:author="Daniel Chen Larsson" w:date="2024-11-20T16:38:00Z">
        <w:r>
          <w:t>2</w:t>
        </w:r>
        <w:r w:rsidRPr="006E77A5">
          <w:t>.1.</w:t>
        </w:r>
        <w:r>
          <w:t>3</w:t>
        </w:r>
        <w:r w:rsidRPr="006E77A5">
          <w:t>.</w:t>
        </w:r>
        <w:r>
          <w:t>8</w:t>
        </w:r>
        <w:r>
          <w:tab/>
        </w:r>
        <w:r w:rsidRPr="00296CF8">
          <w:t>Support for Aerial UE Communication</w:t>
        </w:r>
      </w:ins>
    </w:p>
    <w:p w14:paraId="0185E47A" w14:textId="77777777" w:rsidR="003D10E8" w:rsidRDefault="003D10E8" w:rsidP="003D10E8">
      <w:pPr>
        <w:rPr>
          <w:ins w:id="184" w:author="Daniel Chen Larsson" w:date="2024-11-20T16:38:00Z"/>
        </w:rPr>
      </w:pPr>
      <w:ins w:id="185" w:author="Daniel Chen Larsson" w:date="2024-11-20T16:38:00Z">
        <w:r>
          <w:t>NR connectivity for UEs capable of Aerial communication is supported via the following functionalities:</w:t>
        </w:r>
      </w:ins>
    </w:p>
    <w:p w14:paraId="089ACD07" w14:textId="77777777" w:rsidR="003D10E8" w:rsidRDefault="003D10E8" w:rsidP="003D10E8">
      <w:pPr>
        <w:pStyle w:val="enumlev1"/>
        <w:rPr>
          <w:ins w:id="186" w:author="Daniel Chen Larsson" w:date="2024-11-20T16:38:00Z"/>
        </w:rPr>
      </w:pPr>
      <w:ins w:id="187" w:author="Daniel Chen Larsson" w:date="2024-11-20T16:38:00Z">
        <w:r>
          <w:t>-</w:t>
        </w:r>
        <w:r>
          <w:tab/>
          <w:t>subscription-based Aerial UE identification and authorization;</w:t>
        </w:r>
      </w:ins>
    </w:p>
    <w:p w14:paraId="35B83B92" w14:textId="77777777" w:rsidR="003D10E8" w:rsidRDefault="003D10E8" w:rsidP="003D10E8">
      <w:pPr>
        <w:pStyle w:val="enumlev1"/>
        <w:rPr>
          <w:ins w:id="188" w:author="Daniel Chen Larsson" w:date="2024-11-20T16:38:00Z"/>
        </w:rPr>
      </w:pPr>
      <w:ins w:id="189" w:author="Daniel Chen Larsson" w:date="2024-11-20T16:38:00Z">
        <w:r>
          <w:t>-</w:t>
        </w:r>
        <w:r>
          <w:tab/>
          <w:t>altitude reporting based on the measurement event(s) where the UE's altitude has crossed a network-configured reference altitude threshold;</w:t>
        </w:r>
      </w:ins>
    </w:p>
    <w:p w14:paraId="77D20D97" w14:textId="77777777" w:rsidR="003D10E8" w:rsidRDefault="003D10E8" w:rsidP="003D10E8">
      <w:pPr>
        <w:pStyle w:val="enumlev1"/>
        <w:rPr>
          <w:ins w:id="190" w:author="Daniel Chen Larsson" w:date="2024-11-20T16:38:00Z"/>
        </w:rPr>
      </w:pPr>
      <w:ins w:id="191" w:author="Daniel Chen Larsson" w:date="2024-11-20T16:38:00Z">
        <w:r>
          <w:t>-</w:t>
        </w:r>
        <w:r>
          <w:tab/>
          <w:t>altitude-dependent configurations which apply only to specific altitude regions;</w:t>
        </w:r>
      </w:ins>
    </w:p>
    <w:p w14:paraId="50604F31" w14:textId="77777777" w:rsidR="003D10E8" w:rsidRDefault="003D10E8" w:rsidP="003D10E8">
      <w:pPr>
        <w:pStyle w:val="enumlev1"/>
        <w:rPr>
          <w:ins w:id="192" w:author="Daniel Chen Larsson" w:date="2024-11-20T16:38:00Z"/>
        </w:rPr>
      </w:pPr>
      <w:ins w:id="193" w:author="Daniel Chen Larsson" w:date="2024-11-20T16:38:00Z">
        <w:r>
          <w:t>-</w:t>
        </w:r>
        <w:r>
          <w:tab/>
          <w:t>interference detection based on a measurement reporting that is triggered when a configured number of cells (</w:t>
        </w:r>
        <w:proofErr w:type="gramStart"/>
        <w:r>
          <w:t>i.e.</w:t>
        </w:r>
        <w:proofErr w:type="gramEnd"/>
        <w:r>
          <w:t xml:space="preserve"> larger than one) fulfils the triggering criteria simultaneously;</w:t>
        </w:r>
      </w:ins>
    </w:p>
    <w:p w14:paraId="19CAF607" w14:textId="77777777" w:rsidR="003D10E8" w:rsidRDefault="003D10E8" w:rsidP="003D10E8">
      <w:pPr>
        <w:pStyle w:val="enumlev1"/>
        <w:rPr>
          <w:ins w:id="194" w:author="Daniel Chen Larsson" w:date="2024-11-20T16:38:00Z"/>
        </w:rPr>
      </w:pPr>
      <w:ins w:id="195" w:author="Daniel Chen Larsson" w:date="2024-11-20T16:38:00Z">
        <w:r>
          <w:t>-</w:t>
        </w:r>
        <w:r>
          <w:tab/>
          <w:t xml:space="preserve">signalling of flight path information from UE to NG-RAN and from the source </w:t>
        </w:r>
        <w:proofErr w:type="spellStart"/>
        <w:r>
          <w:t>gNB</w:t>
        </w:r>
        <w:proofErr w:type="spellEnd"/>
        <w:r>
          <w:t xml:space="preserve"> to target </w:t>
        </w:r>
        <w:proofErr w:type="spellStart"/>
        <w:r>
          <w:t>gNB</w:t>
        </w:r>
        <w:proofErr w:type="spellEnd"/>
        <w:r>
          <w:t xml:space="preserve"> during handover;</w:t>
        </w:r>
      </w:ins>
    </w:p>
    <w:p w14:paraId="1A4D1B40" w14:textId="77777777" w:rsidR="003D10E8" w:rsidRDefault="003D10E8" w:rsidP="003D10E8">
      <w:pPr>
        <w:pStyle w:val="enumlev1"/>
        <w:rPr>
          <w:ins w:id="196" w:author="Daniel Chen Larsson" w:date="2024-11-20T16:38:00Z"/>
        </w:rPr>
      </w:pPr>
      <w:ins w:id="197" w:author="Daniel Chen Larsson" w:date="2024-11-20T16:38:00Z">
        <w:r>
          <w:t>-</w:t>
        </w:r>
        <w:r>
          <w:tab/>
          <w:t>location information reporting, including UE's horizontal and vertical velocity;</w:t>
        </w:r>
      </w:ins>
    </w:p>
    <w:p w14:paraId="1B1B1C47" w14:textId="77777777" w:rsidR="003D10E8" w:rsidRDefault="003D10E8" w:rsidP="003D10E8">
      <w:pPr>
        <w:pStyle w:val="enumlev1"/>
        <w:rPr>
          <w:ins w:id="198" w:author="Daniel Chen Larsson" w:date="2024-11-20T16:38:00Z"/>
        </w:rPr>
      </w:pPr>
      <w:ins w:id="199" w:author="Daniel Chen Larsson" w:date="2024-11-20T16:38:00Z">
        <w:r>
          <w:t>-</w:t>
        </w:r>
        <w:r>
          <w:tab/>
          <w:t>transmitting of BRID and DAA messages via PC5 interface.</w:t>
        </w:r>
      </w:ins>
    </w:p>
    <w:p w14:paraId="7A1881D8" w14:textId="025212CA" w:rsidR="003D10E8" w:rsidRDefault="003D10E8" w:rsidP="003D10E8">
      <w:pPr>
        <w:pStyle w:val="Titolo4"/>
        <w:rPr>
          <w:ins w:id="200" w:author="Daniel Chen Larsson" w:date="2024-11-20T16:38:00Z"/>
        </w:rPr>
      </w:pPr>
      <w:ins w:id="201" w:author="Daniel Chen Larsson" w:date="2024-11-20T16:38:00Z">
        <w:r>
          <w:lastRenderedPageBreak/>
          <w:t>2</w:t>
        </w:r>
        <w:r w:rsidRPr="006E77A5">
          <w:t>.1.</w:t>
        </w:r>
        <w:r>
          <w:t>3</w:t>
        </w:r>
        <w:r w:rsidRPr="006E77A5">
          <w:t>.</w:t>
        </w:r>
        <w:r>
          <w:t>9</w:t>
        </w:r>
        <w:r>
          <w:tab/>
        </w:r>
        <w:r w:rsidRPr="00296CF8">
          <w:rPr>
            <w:rFonts w:eastAsia="SimSun"/>
          </w:rPr>
          <w:t>Support for Air to Ground Networks</w:t>
        </w:r>
      </w:ins>
    </w:p>
    <w:p w14:paraId="193A2233" w14:textId="77777777" w:rsidR="003D10E8" w:rsidRPr="00296CF8" w:rsidRDefault="003D10E8" w:rsidP="003D10E8">
      <w:pPr>
        <w:rPr>
          <w:ins w:id="202" w:author="Daniel Chen Larsson" w:date="2024-11-20T16:38:00Z"/>
          <w:rFonts w:eastAsia="SimSun"/>
        </w:rPr>
      </w:pPr>
      <w:ins w:id="203" w:author="Daniel Chen Larsson" w:date="2024-11-20T16:38:00Z">
        <w:r w:rsidRPr="00296CF8">
          <w:rPr>
            <w:rFonts w:eastAsia="SimSun"/>
          </w:rPr>
          <w:t xml:space="preserve">In Air-to-ground (ATG) network, an NG-RAN consisting of ground-based </w:t>
        </w:r>
        <w:proofErr w:type="spellStart"/>
        <w:r w:rsidRPr="00296CF8">
          <w:rPr>
            <w:rFonts w:eastAsia="SimSun"/>
          </w:rPr>
          <w:t>gNBs</w:t>
        </w:r>
        <w:proofErr w:type="spellEnd"/>
        <w:r w:rsidRPr="00296CF8">
          <w:rPr>
            <w:rFonts w:eastAsia="SimSun"/>
          </w:rPr>
          <w:t>, which provide cell towers that send signals up to an aircraft's antenna(s) of onboard ATG terminal, with typical vertical altitude of around 10,000m and take-off/landing altitudes down to 3000m.</w:t>
        </w:r>
      </w:ins>
    </w:p>
    <w:p w14:paraId="663EB333" w14:textId="77777777" w:rsidR="003D10E8" w:rsidRDefault="003D10E8" w:rsidP="003D10E8">
      <w:pPr>
        <w:rPr>
          <w:ins w:id="204" w:author="Daniel Chen Larsson" w:date="2024-11-20T16:38:00Z"/>
        </w:rPr>
      </w:pPr>
      <w:ins w:id="205" w:author="Daniel Chen Larsson" w:date="2024-11-20T16:38:00Z">
        <w:r w:rsidRPr="00296CF8">
          <w:t>CA and DC are not supported for ATG in this release of the specification.</w:t>
        </w:r>
      </w:ins>
    </w:p>
    <w:p w14:paraId="0E6D9FF8" w14:textId="4A129D2F" w:rsidR="003D10E8" w:rsidRDefault="003D10E8" w:rsidP="003D10E8">
      <w:pPr>
        <w:pStyle w:val="Titolo4"/>
        <w:rPr>
          <w:ins w:id="206" w:author="Daniel Chen Larsson" w:date="2024-11-20T16:38:00Z"/>
        </w:rPr>
      </w:pPr>
      <w:ins w:id="207" w:author="Daniel Chen Larsson" w:date="2024-11-20T16:38:00Z">
        <w:r>
          <w:t>2</w:t>
        </w:r>
        <w:r w:rsidRPr="00391B09">
          <w:t>.1.</w:t>
        </w:r>
        <w:r>
          <w:t>3</w:t>
        </w:r>
        <w:r w:rsidRPr="00391B09">
          <w:t>.</w:t>
        </w:r>
        <w:r>
          <w:t>10</w:t>
        </w:r>
        <w:r w:rsidRPr="00391B09">
          <w:tab/>
          <w:t>Support of AI/ML for NG-RAN</w:t>
        </w:r>
      </w:ins>
    </w:p>
    <w:p w14:paraId="1E9EAAE9" w14:textId="77777777" w:rsidR="003D10E8" w:rsidRPr="00296CF8" w:rsidRDefault="003D10E8" w:rsidP="003D10E8">
      <w:pPr>
        <w:rPr>
          <w:ins w:id="208" w:author="Daniel Chen Larsson" w:date="2024-11-20T16:38:00Z"/>
        </w:rPr>
      </w:pPr>
      <w:ins w:id="209" w:author="Daniel Chen Larsson" w:date="2024-11-20T16:38:00Z">
        <w:r w:rsidRPr="00296CF8">
          <w:t xml:space="preserve">Support of AI/ML for NG-RAN, as a RAN function, is used to facilitate </w:t>
        </w:r>
        <w:r w:rsidRPr="00296CF8">
          <w:rPr>
            <w:bCs/>
          </w:rPr>
          <w:t>Artificial Intelligence (AI) and Machine Learning (ML) techniques in NG-RAN.</w:t>
        </w:r>
      </w:ins>
    </w:p>
    <w:p w14:paraId="480F80DD" w14:textId="77777777" w:rsidR="003D10E8" w:rsidRDefault="003D10E8" w:rsidP="003D10E8">
      <w:pPr>
        <w:rPr>
          <w:ins w:id="210" w:author="Daniel Chen Larsson" w:date="2024-11-20T16:38:00Z"/>
        </w:rPr>
      </w:pPr>
      <w:ins w:id="211" w:author="Daniel Chen Larsson" w:date="2024-11-20T16:38:00Z">
        <w:r w:rsidRPr="00296CF8">
          <w:t>The objective of AI/ML for NG-RAN is to improve network performance and user experience, through analysing the data collected and autonomously processed by the NG-RAN, which can yield further insights, e.g., for Network Energy Saving, Load Balancing, Mobility Optimization.</w:t>
        </w:r>
      </w:ins>
    </w:p>
    <w:p w14:paraId="15CF7E6C" w14:textId="1132C020" w:rsidR="003D10E8" w:rsidRDefault="003D10E8" w:rsidP="003D10E8">
      <w:pPr>
        <w:pStyle w:val="Titolo4"/>
        <w:rPr>
          <w:ins w:id="212" w:author="Daniel Chen Larsson" w:date="2024-11-20T16:38:00Z"/>
          <w:rFonts w:eastAsiaTheme="minorEastAsia"/>
        </w:rPr>
      </w:pPr>
      <w:ins w:id="213" w:author="Daniel Chen Larsson" w:date="2024-11-20T16:38:00Z">
        <w:r>
          <w:rPr>
            <w:rFonts w:eastAsiaTheme="minorEastAsia"/>
          </w:rPr>
          <w:t>2.1.3.11 Non-Public Network</w:t>
        </w:r>
      </w:ins>
    </w:p>
    <w:p w14:paraId="5431AA6F" w14:textId="77777777" w:rsidR="003D10E8" w:rsidRDefault="003D10E8" w:rsidP="003D10E8">
      <w:pPr>
        <w:rPr>
          <w:ins w:id="214" w:author="Daniel Chen Larsson" w:date="2024-11-20T16:38:00Z"/>
          <w:rFonts w:eastAsiaTheme="minorEastAsia"/>
        </w:rPr>
      </w:pPr>
      <w:ins w:id="215" w:author="Daniel Chen Larsson" w:date="2024-11-20T16:38:00Z">
        <w:r>
          <w:t>A Non-Public Network (NPN) is a network for non-public use, which includes Stand-Alone NPN (SNPN) and Public Network Integrated NPN (PNI-</w:t>
        </w:r>
        <w:proofErr w:type="gramStart"/>
        <w:r>
          <w:t>NPN)</w:t>
        </w:r>
        <w:r>
          <w:rPr>
            <w:rFonts w:ascii="MS Mincho" w:eastAsia="MS Mincho" w:hAnsi="MS Mincho" w:cs="MS Mincho" w:hint="eastAsia"/>
            <w:lang w:val="en-US"/>
          </w:rPr>
          <w:t>，</w:t>
        </w:r>
        <w:proofErr w:type="gramEnd"/>
        <w:r>
          <w:t xml:space="preserve">where: </w:t>
        </w:r>
      </w:ins>
    </w:p>
    <w:p w14:paraId="10643CD1" w14:textId="77777777" w:rsidR="003D10E8" w:rsidRDefault="003D10E8" w:rsidP="003D10E8">
      <w:pPr>
        <w:ind w:leftChars="100" w:left="240"/>
        <w:rPr>
          <w:ins w:id="216" w:author="Daniel Chen Larsson" w:date="2024-11-20T16:38:00Z"/>
        </w:rPr>
      </w:pPr>
      <w:ins w:id="217" w:author="Daniel Chen Larsson" w:date="2024-11-20T16:38:00Z">
        <w:r>
          <w:t>- A Stand-Alone NPN (SNPN) is a network deployed for non-public use which does not rely on network functions provided by a PLMN. An SNPN is identified by a PLMN ID and a Network Identifier (NID) broadcast.</w:t>
        </w:r>
      </w:ins>
    </w:p>
    <w:p w14:paraId="707DE541" w14:textId="77777777" w:rsidR="003D10E8" w:rsidRDefault="003D10E8" w:rsidP="003D10E8">
      <w:pPr>
        <w:tabs>
          <w:tab w:val="clear" w:pos="794"/>
        </w:tabs>
        <w:ind w:leftChars="100" w:left="240"/>
        <w:rPr>
          <w:ins w:id="218" w:author="Daniel Chen Larsson" w:date="2024-11-20T16:38:00Z"/>
        </w:rPr>
      </w:pPr>
      <w:ins w:id="219" w:author="Daniel Chen Larsson" w:date="2024-11-20T16:38:00Z">
        <w:r>
          <w:t>- A Public Network Integrated NPN (PNI-NPN) is a network deployed for non-public use which relies on network functions provided by a PLMN. In PNI-NPN, a Closed Access Groups (CAG) identifies a group of subscribers who are permitted to access one or more CAG cells associated to the CAG. A CAG is identified by a CAG identifier broadcast.</w:t>
        </w:r>
      </w:ins>
    </w:p>
    <w:p w14:paraId="280DF860" w14:textId="77777777" w:rsidR="003D10E8" w:rsidRPr="006E77A5" w:rsidRDefault="003D10E8" w:rsidP="006E1084"/>
    <w:sectPr w:rsidR="003D10E8" w:rsidRPr="006E77A5" w:rsidSect="00A84A6A">
      <w:headerReference w:type="even" r:id="rId28"/>
      <w:headerReference w:type="default" r:id="rId29"/>
      <w:footnotePr>
        <w:numRestart w:val="eachSect"/>
      </w:footnotePr>
      <w:pgSz w:w="11907" w:h="16834" w:code="9"/>
      <w:pgMar w:top="1418" w:right="1134" w:bottom="1134" w:left="1134" w:header="720" w:footer="48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5DB126" w14:textId="77777777" w:rsidR="00157219" w:rsidRDefault="00157219">
      <w:r>
        <w:separator/>
      </w:r>
    </w:p>
  </w:endnote>
  <w:endnote w:type="continuationSeparator" w:id="0">
    <w:p w14:paraId="408A0F0D" w14:textId="77777777" w:rsidR="00157219" w:rsidRDefault="00157219">
      <w:r>
        <w:continuationSeparator/>
      </w:r>
    </w:p>
  </w:endnote>
  <w:endnote w:type="continuationNotice" w:id="1">
    <w:p w14:paraId="6BBC2F0F" w14:textId="77777777" w:rsidR="00157219" w:rsidRDefault="0015721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venirNext LT Pro Medium">
    <w:altName w:val="Calibri"/>
    <w:panose1 w:val="00000000000000000000"/>
    <w:charset w:val="00"/>
    <w:family w:val="swiss"/>
    <w:notTrueType/>
    <w:pitch w:val="variable"/>
    <w:sig w:usb0="800000AF" w:usb1="5000204A" w:usb2="00000000" w:usb3="00000000" w:csb0="00000093" w:csb1="00000000"/>
  </w:font>
  <w:font w:name="AvenirNext LT Pro Regular">
    <w:altName w:val="Calibri"/>
    <w:panose1 w:val="00000000000000000000"/>
    <w:charset w:val="00"/>
    <w:family w:val="swiss"/>
    <w:notTrueType/>
    <w:pitch w:val="variable"/>
    <w:sig w:usb0="800000AF" w:usb1="5000204A" w:usb2="00000000" w:usb3="00000000" w:csb0="00000093" w:csb1="00000000"/>
  </w:font>
  <w:font w:name="Verdana">
    <w:panose1 w:val="020B0604030504040204"/>
    <w:charset w:val="00"/>
    <w:family w:val="swiss"/>
    <w:pitch w:val="variable"/>
    <w:sig w:usb0="A00006FF" w:usb1="4000205B" w:usb2="00000010" w:usb3="00000000" w:csb0="0000019F" w:csb1="00000000"/>
  </w:font>
  <w:font w:name="LMMNHP+BookmanOldStyle">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ngLiU_HKSCS">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FF9B05" w14:textId="77777777" w:rsidR="00157219" w:rsidRDefault="00157219">
      <w:r>
        <w:separator/>
      </w:r>
    </w:p>
  </w:footnote>
  <w:footnote w:type="continuationSeparator" w:id="0">
    <w:p w14:paraId="31F97590" w14:textId="77777777" w:rsidR="00157219" w:rsidRDefault="00157219">
      <w:r>
        <w:continuationSeparator/>
      </w:r>
    </w:p>
  </w:footnote>
  <w:footnote w:type="continuationNotice" w:id="1">
    <w:p w14:paraId="447A301C" w14:textId="77777777" w:rsidR="00157219" w:rsidRDefault="00157219">
      <w:pPr>
        <w:spacing w:before="0"/>
      </w:pPr>
    </w:p>
  </w:footnote>
  <w:footnote w:id="2">
    <w:p w14:paraId="1431E930" w14:textId="77777777" w:rsidR="006E1084" w:rsidRPr="000E1132" w:rsidRDefault="006E1084" w:rsidP="006E1084">
      <w:pPr>
        <w:pStyle w:val="Testonotaapidipagina"/>
      </w:pPr>
      <w:r>
        <w:rPr>
          <w:rStyle w:val="Rimandonotaapidipagina"/>
        </w:rPr>
        <w:footnoteRef/>
      </w:r>
      <w:r w:rsidRPr="000E1132">
        <w:t xml:space="preserve"> </w:t>
      </w:r>
      <w:r w:rsidRPr="000E1132">
        <w:tab/>
      </w:r>
      <w:r w:rsidRPr="000004A9">
        <w:rPr>
          <w:lang w:val="en-US"/>
        </w:rPr>
        <w:t xml:space="preserve">Developed by </w:t>
      </w:r>
      <w:r>
        <w:rPr>
          <w:rFonts w:hint="eastAsia"/>
          <w:lang w:val="en-US" w:eastAsia="ja-JP"/>
        </w:rPr>
        <w:t>3GPP Proponent</w:t>
      </w:r>
      <w:r w:rsidRPr="000004A9">
        <w:rPr>
          <w:lang w:val="en-US"/>
        </w:rPr>
        <w:t xml:space="preserve"> 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NR RIT</w:t>
      </w:r>
      <w:r>
        <w:rPr>
          <w:color w:val="000000" w:themeColor="text1"/>
          <w:lang w:val="en-US"/>
        </w:rPr>
        <w:t>”</w:t>
      </w:r>
      <w:r w:rsidRPr="000004A9">
        <w:rPr>
          <w:lang w:val="en-US"/>
        </w:rPr>
        <w:t>.</w:t>
      </w:r>
    </w:p>
  </w:footnote>
  <w:footnote w:id="3">
    <w:p w14:paraId="59CB9BF8" w14:textId="77777777" w:rsidR="006E1084" w:rsidRPr="00B51F47" w:rsidRDefault="006E1084" w:rsidP="006E1084">
      <w:pPr>
        <w:pStyle w:val="Testonotaapidipagina"/>
      </w:pPr>
      <w:r>
        <w:rPr>
          <w:rStyle w:val="Rimandonotaapidipagina"/>
        </w:rPr>
        <w:footnoteRef/>
      </w:r>
      <w:r w:rsidRPr="00B51F47">
        <w:tab/>
        <w:t>In 3GPP terminology, the term Evolved-UMTS Terrestrial Radio Access (E-UTRA) is also used to signify the LTE radio interface.</w:t>
      </w:r>
      <w:r w:rsidRPr="00B51F47">
        <w:rPr>
          <w:lang w:eastAsia="it-I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83FA1" w14:textId="28BD930B" w:rsidR="00070122" w:rsidRPr="005958A6" w:rsidRDefault="00070122" w:rsidP="00DE7A75">
    <w:pPr>
      <w:pStyle w:val="Intestazione"/>
      <w:tabs>
        <w:tab w:val="clear" w:pos="4848"/>
        <w:tab w:val="center" w:pos="7371"/>
      </w:tabs>
      <w:jc w:val="left"/>
      <w:rPr>
        <w:lang w:val="en-US"/>
      </w:rPr>
    </w:pPr>
    <w:r>
      <w:rPr>
        <w:rStyle w:val="Numeropagina"/>
        <w:b/>
        <w:bCs/>
      </w:rPr>
      <w:fldChar w:fldCharType="begin"/>
    </w:r>
    <w:r>
      <w:rPr>
        <w:rStyle w:val="Numeropagina"/>
        <w:b/>
        <w:bCs/>
        <w:lang w:val="en-US"/>
      </w:rPr>
      <w:instrText xml:space="preserve"> PAGE </w:instrText>
    </w:r>
    <w:r>
      <w:rPr>
        <w:rStyle w:val="Numeropagina"/>
        <w:b/>
        <w:bCs/>
      </w:rPr>
      <w:fldChar w:fldCharType="separate"/>
    </w:r>
    <w:r>
      <w:rPr>
        <w:rStyle w:val="Numeropagina"/>
        <w:b/>
        <w:bCs/>
      </w:rPr>
      <w:t>198</w:t>
    </w:r>
    <w:r>
      <w:rPr>
        <w:rStyle w:val="Numeropagina"/>
        <w:b/>
        <w:bCs/>
      </w:rPr>
      <w:fldChar w:fldCharType="end"/>
    </w:r>
    <w:r>
      <w:rPr>
        <w:lang w:val="en-US"/>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F344D" w14:textId="6D23B4FD" w:rsidR="00070122" w:rsidRPr="00D72623" w:rsidRDefault="00070122" w:rsidP="00DE7A75">
    <w:pPr>
      <w:pStyle w:val="Intestazione"/>
      <w:tabs>
        <w:tab w:val="clear" w:pos="4848"/>
        <w:tab w:val="clear" w:pos="9696"/>
        <w:tab w:val="center" w:pos="7371"/>
        <w:tab w:val="right" w:pos="14317"/>
      </w:tabs>
      <w:jc w:val="left"/>
      <w:rPr>
        <w:lang w:val="en-US"/>
      </w:rPr>
    </w:pPr>
    <w:r>
      <w:rPr>
        <w:lang w:val="en-US"/>
      </w:rPr>
      <w:tab/>
    </w:r>
    <w:r>
      <w:rPr>
        <w:b/>
        <w:bCs/>
      </w:rPr>
      <w:tab/>
    </w:r>
    <w:r>
      <w:rPr>
        <w:rStyle w:val="Numeropagina"/>
        <w:b/>
        <w:bCs/>
      </w:rPr>
      <w:fldChar w:fldCharType="begin"/>
    </w:r>
    <w:r>
      <w:rPr>
        <w:rStyle w:val="Numeropagina"/>
        <w:b/>
        <w:bCs/>
        <w:lang w:val="en-US"/>
      </w:rPr>
      <w:instrText xml:space="preserve"> PAGE </w:instrText>
    </w:r>
    <w:r>
      <w:rPr>
        <w:rStyle w:val="Numeropagina"/>
        <w:b/>
        <w:bCs/>
      </w:rPr>
      <w:fldChar w:fldCharType="separate"/>
    </w:r>
    <w:r>
      <w:rPr>
        <w:rStyle w:val="Numeropagina"/>
        <w:b/>
        <w:bCs/>
      </w:rPr>
      <w:t>3</w:t>
    </w:r>
    <w:r>
      <w:rPr>
        <w:rStyle w:val="Numeropagina"/>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9102AD"/>
    <w:multiLevelType w:val="multilevel"/>
    <w:tmpl w:val="079102AD"/>
    <w:lvl w:ilvl="0">
      <w:start w:val="1"/>
      <w:numFmt w:val="decimal"/>
      <w:pStyle w:val="a"/>
      <w:suff w:val="nothing"/>
      <w:lvlText w:val="注%1："/>
      <w:lvlJc w:val="left"/>
      <w:pPr>
        <w:ind w:left="811" w:hanging="448"/>
      </w:pPr>
      <w:rPr>
        <w:rFonts w:ascii="SimHei" w:eastAsia="SimHei" w:hint="eastAsia"/>
        <w:b w:val="0"/>
        <w:i w:val="0"/>
        <w:sz w:val="18"/>
        <w:lang w:val="en-US"/>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11"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1BE83DC4"/>
    <w:multiLevelType w:val="hybridMultilevel"/>
    <w:tmpl w:val="949E169A"/>
    <w:lvl w:ilvl="0" w:tplc="2528D1E0">
      <w:start w:val="4"/>
      <w:numFmt w:val="bullet"/>
      <w:lvlText w:val="-"/>
      <w:lvlJc w:val="left"/>
      <w:pPr>
        <w:ind w:left="1209" w:hanging="360"/>
      </w:pPr>
      <w:rPr>
        <w:rFonts w:ascii="Times New Roman" w:eastAsia="Times New Roman" w:hAnsi="Times New Roman" w:cs="Times New Roman" w:hint="default"/>
      </w:rPr>
    </w:lvl>
    <w:lvl w:ilvl="1" w:tplc="20000003" w:tentative="1">
      <w:start w:val="1"/>
      <w:numFmt w:val="bullet"/>
      <w:lvlText w:val="o"/>
      <w:lvlJc w:val="left"/>
      <w:pPr>
        <w:ind w:left="1929" w:hanging="360"/>
      </w:pPr>
      <w:rPr>
        <w:rFonts w:ascii="Courier New" w:hAnsi="Courier New" w:cs="Courier New" w:hint="default"/>
      </w:rPr>
    </w:lvl>
    <w:lvl w:ilvl="2" w:tplc="20000005" w:tentative="1">
      <w:start w:val="1"/>
      <w:numFmt w:val="bullet"/>
      <w:lvlText w:val=""/>
      <w:lvlJc w:val="left"/>
      <w:pPr>
        <w:ind w:left="2649" w:hanging="360"/>
      </w:pPr>
      <w:rPr>
        <w:rFonts w:ascii="Wingdings" w:hAnsi="Wingdings" w:hint="default"/>
      </w:rPr>
    </w:lvl>
    <w:lvl w:ilvl="3" w:tplc="20000001" w:tentative="1">
      <w:start w:val="1"/>
      <w:numFmt w:val="bullet"/>
      <w:lvlText w:val=""/>
      <w:lvlJc w:val="left"/>
      <w:pPr>
        <w:ind w:left="3369" w:hanging="360"/>
      </w:pPr>
      <w:rPr>
        <w:rFonts w:ascii="Symbol" w:hAnsi="Symbol" w:hint="default"/>
      </w:rPr>
    </w:lvl>
    <w:lvl w:ilvl="4" w:tplc="20000003" w:tentative="1">
      <w:start w:val="1"/>
      <w:numFmt w:val="bullet"/>
      <w:lvlText w:val="o"/>
      <w:lvlJc w:val="left"/>
      <w:pPr>
        <w:ind w:left="4089" w:hanging="360"/>
      </w:pPr>
      <w:rPr>
        <w:rFonts w:ascii="Courier New" w:hAnsi="Courier New" w:cs="Courier New" w:hint="default"/>
      </w:rPr>
    </w:lvl>
    <w:lvl w:ilvl="5" w:tplc="20000005" w:tentative="1">
      <w:start w:val="1"/>
      <w:numFmt w:val="bullet"/>
      <w:lvlText w:val=""/>
      <w:lvlJc w:val="left"/>
      <w:pPr>
        <w:ind w:left="4809" w:hanging="360"/>
      </w:pPr>
      <w:rPr>
        <w:rFonts w:ascii="Wingdings" w:hAnsi="Wingdings" w:hint="default"/>
      </w:rPr>
    </w:lvl>
    <w:lvl w:ilvl="6" w:tplc="20000001" w:tentative="1">
      <w:start w:val="1"/>
      <w:numFmt w:val="bullet"/>
      <w:lvlText w:val=""/>
      <w:lvlJc w:val="left"/>
      <w:pPr>
        <w:ind w:left="5529" w:hanging="360"/>
      </w:pPr>
      <w:rPr>
        <w:rFonts w:ascii="Symbol" w:hAnsi="Symbol" w:hint="default"/>
      </w:rPr>
    </w:lvl>
    <w:lvl w:ilvl="7" w:tplc="20000003" w:tentative="1">
      <w:start w:val="1"/>
      <w:numFmt w:val="bullet"/>
      <w:lvlText w:val="o"/>
      <w:lvlJc w:val="left"/>
      <w:pPr>
        <w:ind w:left="6249" w:hanging="360"/>
      </w:pPr>
      <w:rPr>
        <w:rFonts w:ascii="Courier New" w:hAnsi="Courier New" w:cs="Courier New" w:hint="default"/>
      </w:rPr>
    </w:lvl>
    <w:lvl w:ilvl="8" w:tplc="20000005" w:tentative="1">
      <w:start w:val="1"/>
      <w:numFmt w:val="bullet"/>
      <w:lvlText w:val=""/>
      <w:lvlJc w:val="left"/>
      <w:pPr>
        <w:ind w:left="6969" w:hanging="360"/>
      </w:pPr>
      <w:rPr>
        <w:rFonts w:ascii="Wingdings" w:hAnsi="Wingdings" w:hint="default"/>
      </w:rPr>
    </w:lvl>
  </w:abstractNum>
  <w:abstractNum w:abstractNumId="13"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suff w:val="nothing"/>
      <w:lvlText w:val="%1.%2　"/>
      <w:lvlJc w:val="left"/>
      <w:pPr>
        <w:ind w:left="0" w:firstLine="0"/>
      </w:pPr>
      <w:rPr>
        <w:rFonts w:ascii="SimHei" w:eastAsia="SimHei"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suff w:val="nothing"/>
      <w:lvlText w:val="%1.%2.%3　"/>
      <w:lvlJc w:val="left"/>
      <w:pPr>
        <w:ind w:left="284" w:firstLine="0"/>
      </w:pPr>
      <w:rPr>
        <w:rFonts w:ascii="SimHei" w:eastAsia="SimHei" w:hAnsi="Times New Roman" w:hint="eastAsia"/>
        <w:b w:val="0"/>
        <w:i w:val="0"/>
        <w:sz w:val="21"/>
      </w:rPr>
    </w:lvl>
    <w:lvl w:ilvl="3">
      <w:start w:val="1"/>
      <w:numFmt w:val="decimal"/>
      <w:suff w:val="nothing"/>
      <w:lvlText w:val="%1.%2.%3.%4　"/>
      <w:lvlJc w:val="left"/>
      <w:pPr>
        <w:ind w:left="284"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pStyle w:val="a1"/>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5917C3"/>
    <w:multiLevelType w:val="multilevel"/>
    <w:tmpl w:val="2C5917C3"/>
    <w:lvl w:ilvl="0">
      <w:start w:val="1"/>
      <w:numFmt w:val="none"/>
      <w:pStyle w:val="a2"/>
      <w:suff w:val="nothing"/>
      <w:lvlText w:val="%1——"/>
      <w:lvlJc w:val="left"/>
      <w:pPr>
        <w:ind w:left="833" w:hanging="408"/>
      </w:pPr>
    </w:lvl>
    <w:lvl w:ilvl="1">
      <w:start w:val="1"/>
      <w:numFmt w:val="bullet"/>
      <w:pStyle w:val="a3"/>
      <w:lvlText w:val=""/>
      <w:lvlJc w:val="left"/>
      <w:pPr>
        <w:tabs>
          <w:tab w:val="left" w:pos="760"/>
        </w:tabs>
        <w:ind w:left="1264" w:hanging="413"/>
      </w:pPr>
      <w:rPr>
        <w:rFonts w:ascii="Symbol" w:hAnsi="Symbol" w:hint="default"/>
        <w:color w:val="auto"/>
      </w:rPr>
    </w:lvl>
    <w:lvl w:ilvl="2">
      <w:start w:val="1"/>
      <w:numFmt w:val="bullet"/>
      <w:pStyle w:val="a4"/>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6" w15:restartNumberingAfterBreak="0">
    <w:nsid w:val="557C2AF5"/>
    <w:multiLevelType w:val="multilevel"/>
    <w:tmpl w:val="557C2AF5"/>
    <w:lvl w:ilvl="0">
      <w:start w:val="1"/>
      <w:numFmt w:val="decimal"/>
      <w:pStyle w:val="a5"/>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cs="Times New Roman" w:hint="default"/>
        <w:b w:val="0"/>
        <w:i w:val="0"/>
        <w:sz w:val="21"/>
      </w:rPr>
    </w:lvl>
    <w:lvl w:ilvl="2">
      <w:start w:val="1"/>
      <w:numFmt w:val="decimal"/>
      <w:suff w:val="nothing"/>
      <w:lvlText w:val="%1%2.%3　"/>
      <w:lvlJc w:val="left"/>
      <w:pPr>
        <w:ind w:left="0" w:firstLine="0"/>
      </w:pPr>
      <w:rPr>
        <w:rFonts w:ascii="Times New Roman" w:eastAsia="SimHei" w:hAnsi="Times New Roman" w:cs="Times New Roman" w:hint="default"/>
        <w:b w:val="0"/>
        <w:i w:val="0"/>
        <w:sz w:val="21"/>
      </w:rPr>
    </w:lvl>
    <w:lvl w:ilvl="3">
      <w:start w:val="1"/>
      <w:numFmt w:val="decimal"/>
      <w:suff w:val="nothing"/>
      <w:lvlText w:val="%1%2.%3.%4　"/>
      <w:lvlJc w:val="left"/>
      <w:pPr>
        <w:ind w:left="0" w:firstLine="0"/>
      </w:pPr>
      <w:rPr>
        <w:rFonts w:ascii="Times New Roman" w:eastAsia="SimHei" w:hAnsi="Times New Roman" w:cs="Times New Roman" w:hint="default"/>
        <w:b w:val="0"/>
        <w:i w:val="0"/>
        <w:sz w:val="21"/>
      </w:rPr>
    </w:lvl>
    <w:lvl w:ilvl="4">
      <w:start w:val="1"/>
      <w:numFmt w:val="decimal"/>
      <w:suff w:val="nothing"/>
      <w:lvlText w:val="%1%2.%3.%4.%5　"/>
      <w:lvlJc w:val="left"/>
      <w:pPr>
        <w:ind w:left="0" w:firstLine="0"/>
      </w:pPr>
      <w:rPr>
        <w:rFonts w:ascii="Times New Roman" w:eastAsia="SimHei" w:hAnsi="Times New Roman" w:cs="Times New Roman" w:hint="default"/>
        <w:b w:val="0"/>
        <w:i w:val="0"/>
        <w:sz w:val="21"/>
      </w:rPr>
    </w:lvl>
    <w:lvl w:ilvl="5">
      <w:start w:val="1"/>
      <w:numFmt w:val="decimal"/>
      <w:suff w:val="nothing"/>
      <w:lvlText w:val="%1%2.%3.%4.%5.%6　"/>
      <w:lvlJc w:val="left"/>
      <w:pPr>
        <w:ind w:left="0" w:firstLine="0"/>
      </w:pPr>
      <w:rPr>
        <w:rFonts w:ascii="Times New Roman" w:eastAsia="SimHei" w:hAnsi="Times New Roman" w:cs="Times New Roman" w:hint="default"/>
        <w:b w:val="0"/>
        <w:i w:val="0"/>
        <w:sz w:val="21"/>
      </w:rPr>
    </w:lvl>
    <w:lvl w:ilvl="6">
      <w:start w:val="1"/>
      <w:numFmt w:val="decimal"/>
      <w:suff w:val="nothing"/>
      <w:lvlText w:val="%1%2.%3.%4.%5.%6.%7　"/>
      <w:lvlJc w:val="left"/>
      <w:pPr>
        <w:ind w:left="0" w:firstLine="0"/>
      </w:pPr>
      <w:rPr>
        <w:rFonts w:ascii="Times New Roman" w:eastAsia="SimHei" w:hAnsi="Times New Roman" w:cs="Times New Roman" w:hint="default"/>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7" w15:restartNumberingAfterBreak="0">
    <w:nsid w:val="646260FA"/>
    <w:multiLevelType w:val="multilevel"/>
    <w:tmpl w:val="646260FA"/>
    <w:lvl w:ilvl="0">
      <w:start w:val="1"/>
      <w:numFmt w:val="decimal"/>
      <w:pStyle w:val="a6"/>
      <w:suff w:val="nothing"/>
      <w:lvlText w:val="表%1　"/>
      <w:lvlJc w:val="left"/>
      <w:pPr>
        <w:ind w:left="3686" w:firstLine="0"/>
      </w:pPr>
      <w:rPr>
        <w:rFonts w:ascii="SimHei" w:eastAsia="SimHei" w:hAnsi="Times New Roman" w:hint="eastAsia"/>
        <w:b w:val="0"/>
        <w:i w:val="0"/>
        <w:sz w:val="21"/>
        <w:lang w:val="en-US"/>
      </w:rPr>
    </w:lvl>
    <w:lvl w:ilvl="1">
      <w:start w:val="1"/>
      <w:numFmt w:val="decimal"/>
      <w:lvlText w:val="%1.%2"/>
      <w:lvlJc w:val="left"/>
      <w:pPr>
        <w:tabs>
          <w:tab w:val="left" w:pos="4678"/>
        </w:tabs>
        <w:ind w:left="4678" w:hanging="567"/>
      </w:pPr>
    </w:lvl>
    <w:lvl w:ilvl="2">
      <w:start w:val="1"/>
      <w:numFmt w:val="decimal"/>
      <w:lvlText w:val="%1.%2.%3"/>
      <w:lvlJc w:val="left"/>
      <w:pPr>
        <w:tabs>
          <w:tab w:val="left" w:pos="5104"/>
        </w:tabs>
        <w:ind w:left="5104" w:hanging="567"/>
      </w:pPr>
    </w:lvl>
    <w:lvl w:ilvl="3">
      <w:start w:val="1"/>
      <w:numFmt w:val="decimal"/>
      <w:lvlText w:val="%1.%2.%3.%4"/>
      <w:lvlJc w:val="left"/>
      <w:pPr>
        <w:tabs>
          <w:tab w:val="left" w:pos="5670"/>
        </w:tabs>
        <w:ind w:left="5670" w:hanging="708"/>
      </w:pPr>
    </w:lvl>
    <w:lvl w:ilvl="4">
      <w:start w:val="1"/>
      <w:numFmt w:val="decimal"/>
      <w:lvlText w:val="%1.%2.%3.%4.%5"/>
      <w:lvlJc w:val="left"/>
      <w:pPr>
        <w:tabs>
          <w:tab w:val="left" w:pos="6237"/>
        </w:tabs>
        <w:ind w:left="6237" w:hanging="850"/>
      </w:pPr>
    </w:lvl>
    <w:lvl w:ilvl="5">
      <w:start w:val="1"/>
      <w:numFmt w:val="decimal"/>
      <w:lvlText w:val="%1.%2.%3.%4.%5.%6"/>
      <w:lvlJc w:val="left"/>
      <w:pPr>
        <w:tabs>
          <w:tab w:val="left" w:pos="6946"/>
        </w:tabs>
        <w:ind w:left="6946" w:hanging="1134"/>
      </w:pPr>
    </w:lvl>
    <w:lvl w:ilvl="6">
      <w:start w:val="1"/>
      <w:numFmt w:val="decimal"/>
      <w:lvlText w:val="%1.%2.%3.%4.%5.%6.%7"/>
      <w:lvlJc w:val="left"/>
      <w:pPr>
        <w:tabs>
          <w:tab w:val="left" w:pos="7513"/>
        </w:tabs>
        <w:ind w:left="7513" w:hanging="1276"/>
      </w:pPr>
    </w:lvl>
    <w:lvl w:ilvl="7">
      <w:start w:val="1"/>
      <w:numFmt w:val="decimal"/>
      <w:lvlText w:val="%1.%2.%3.%4.%5.%6.%7.%8"/>
      <w:lvlJc w:val="left"/>
      <w:pPr>
        <w:tabs>
          <w:tab w:val="left" w:pos="8080"/>
        </w:tabs>
        <w:ind w:left="8080" w:hanging="1418"/>
      </w:pPr>
    </w:lvl>
    <w:lvl w:ilvl="8">
      <w:start w:val="1"/>
      <w:numFmt w:val="decimal"/>
      <w:lvlText w:val="%1.%2.%3.%4.%5.%6.%7.%8.%9"/>
      <w:lvlJc w:val="left"/>
      <w:pPr>
        <w:tabs>
          <w:tab w:val="left" w:pos="8788"/>
        </w:tabs>
        <w:ind w:left="8788" w:hanging="1700"/>
      </w:pPr>
    </w:lvl>
  </w:abstractNum>
  <w:abstractNum w:abstractNumId="18" w15:restartNumberingAfterBreak="0">
    <w:nsid w:val="64BC48F9"/>
    <w:multiLevelType w:val="hybridMultilevel"/>
    <w:tmpl w:val="5BDECFE6"/>
    <w:lvl w:ilvl="0" w:tplc="DB561E72">
      <w:numFmt w:val="bullet"/>
      <w:lvlText w:val="–"/>
      <w:lvlJc w:val="left"/>
      <w:pPr>
        <w:ind w:left="1152" w:hanging="792"/>
      </w:pPr>
      <w:rPr>
        <w:rFonts w:ascii="Times New Roman" w:eastAsia="Tahoma" w:hAnsi="Times New Roman" w:cs="Times New Roman"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19" w15:restartNumberingAfterBreak="0">
    <w:nsid w:val="7A0B4CBE"/>
    <w:multiLevelType w:val="hybridMultilevel"/>
    <w:tmpl w:val="A17ED9AE"/>
    <w:lvl w:ilvl="0" w:tplc="20000001">
      <w:start w:val="1"/>
      <w:numFmt w:val="bullet"/>
      <w:lvlText w:val=""/>
      <w:lvlJc w:val="left"/>
      <w:pPr>
        <w:ind w:left="744" w:hanging="460"/>
      </w:pPr>
      <w:rPr>
        <w:rFonts w:ascii="Symbol" w:hAnsi="Symbol" w:hint="default"/>
      </w:rPr>
    </w:lvl>
    <w:lvl w:ilvl="1" w:tplc="2528D1E0">
      <w:start w:val="4"/>
      <w:numFmt w:val="bullet"/>
      <w:lvlText w:val="-"/>
      <w:lvlJc w:val="left"/>
      <w:pPr>
        <w:ind w:left="1364" w:hanging="360"/>
      </w:pPr>
      <w:rPr>
        <w:rFonts w:ascii="Times New Roman" w:eastAsia="Times New Roman"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abstractNumId w:val="11"/>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6"/>
  </w:num>
  <w:num w:numId="13">
    <w:abstractNumId w:val="17"/>
  </w:num>
  <w:num w:numId="14">
    <w:abstractNumId w:val="13"/>
  </w:num>
  <w:num w:numId="15">
    <w:abstractNumId w:val="15"/>
  </w:num>
  <w:num w:numId="16">
    <w:abstractNumId w:val="10"/>
  </w:num>
  <w:num w:numId="17">
    <w:abstractNumId w:val="14"/>
  </w:num>
  <w:num w:numId="18">
    <w:abstractNumId w:val="19"/>
  </w:num>
  <w:num w:numId="19">
    <w:abstractNumId w:val="12"/>
  </w:num>
  <w:num w:numId="20">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niel Chen Larsson">
    <w15:presenceInfo w15:providerId="None" w15:userId="Daniel Chen Larsson"/>
  </w15:person>
  <w15:person w15:author="Pc">
    <w15:presenceInfo w15:providerId="None" w15:userId="P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0"/>
  <w:activeWritingStyle w:appName="MSWord" w:lang="en-GB"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evenAndOddHeaders/>
  <w:noPunctuationKerning/>
  <w:characterSpacingControl w:val="doNotCompress"/>
  <w:hdrShapeDefaults>
    <o:shapedefaults v:ext="edit" spidmax="2049">
      <o:colormru v:ext="edit" colors="#d62a47,#f8f8f8"/>
    </o:shapedefaults>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0FDB"/>
    <w:rsid w:val="00013002"/>
    <w:rsid w:val="0002116E"/>
    <w:rsid w:val="00036EE3"/>
    <w:rsid w:val="00070122"/>
    <w:rsid w:val="00072484"/>
    <w:rsid w:val="00073BCC"/>
    <w:rsid w:val="00080C64"/>
    <w:rsid w:val="000817BC"/>
    <w:rsid w:val="00095530"/>
    <w:rsid w:val="00096612"/>
    <w:rsid w:val="000A1ED7"/>
    <w:rsid w:val="000A2CAF"/>
    <w:rsid w:val="000A2D7C"/>
    <w:rsid w:val="000B1B2B"/>
    <w:rsid w:val="000B7683"/>
    <w:rsid w:val="000D0677"/>
    <w:rsid w:val="000E0548"/>
    <w:rsid w:val="000E277F"/>
    <w:rsid w:val="000E5A44"/>
    <w:rsid w:val="000E6A6E"/>
    <w:rsid w:val="00102934"/>
    <w:rsid w:val="00105334"/>
    <w:rsid w:val="00110CD9"/>
    <w:rsid w:val="0011273E"/>
    <w:rsid w:val="00147110"/>
    <w:rsid w:val="001511A6"/>
    <w:rsid w:val="00157219"/>
    <w:rsid w:val="00171C4D"/>
    <w:rsid w:val="0019307B"/>
    <w:rsid w:val="001B0927"/>
    <w:rsid w:val="001B164E"/>
    <w:rsid w:val="001B7886"/>
    <w:rsid w:val="001E5781"/>
    <w:rsid w:val="001F0786"/>
    <w:rsid w:val="001F38BB"/>
    <w:rsid w:val="002058CE"/>
    <w:rsid w:val="002165F1"/>
    <w:rsid w:val="00233211"/>
    <w:rsid w:val="002521E9"/>
    <w:rsid w:val="0025509B"/>
    <w:rsid w:val="00260B24"/>
    <w:rsid w:val="0027411A"/>
    <w:rsid w:val="00274A65"/>
    <w:rsid w:val="00276D21"/>
    <w:rsid w:val="00296D7F"/>
    <w:rsid w:val="002A5D45"/>
    <w:rsid w:val="002A62C1"/>
    <w:rsid w:val="002B3CF6"/>
    <w:rsid w:val="002C768A"/>
    <w:rsid w:val="002D0302"/>
    <w:rsid w:val="002D0997"/>
    <w:rsid w:val="002D0BD7"/>
    <w:rsid w:val="002D386E"/>
    <w:rsid w:val="002D76C4"/>
    <w:rsid w:val="002F103D"/>
    <w:rsid w:val="002F5199"/>
    <w:rsid w:val="00301DB3"/>
    <w:rsid w:val="00305119"/>
    <w:rsid w:val="003157F1"/>
    <w:rsid w:val="00316376"/>
    <w:rsid w:val="00316E50"/>
    <w:rsid w:val="00356B5D"/>
    <w:rsid w:val="00357707"/>
    <w:rsid w:val="0036528E"/>
    <w:rsid w:val="0036627C"/>
    <w:rsid w:val="0036743B"/>
    <w:rsid w:val="0037469F"/>
    <w:rsid w:val="003A2179"/>
    <w:rsid w:val="003A44C6"/>
    <w:rsid w:val="003C4191"/>
    <w:rsid w:val="003D10E8"/>
    <w:rsid w:val="003E5516"/>
    <w:rsid w:val="003F4B75"/>
    <w:rsid w:val="00410B5C"/>
    <w:rsid w:val="00414584"/>
    <w:rsid w:val="00420DFD"/>
    <w:rsid w:val="0042395F"/>
    <w:rsid w:val="00425BC7"/>
    <w:rsid w:val="004266E6"/>
    <w:rsid w:val="00427530"/>
    <w:rsid w:val="00437A76"/>
    <w:rsid w:val="004604B2"/>
    <w:rsid w:val="00470E28"/>
    <w:rsid w:val="0047379B"/>
    <w:rsid w:val="0047691B"/>
    <w:rsid w:val="00477A11"/>
    <w:rsid w:val="00480DE7"/>
    <w:rsid w:val="004842E2"/>
    <w:rsid w:val="00486EB3"/>
    <w:rsid w:val="004934C5"/>
    <w:rsid w:val="004A1A97"/>
    <w:rsid w:val="004A6FEB"/>
    <w:rsid w:val="004B227D"/>
    <w:rsid w:val="004E61FF"/>
    <w:rsid w:val="00520B39"/>
    <w:rsid w:val="00521F32"/>
    <w:rsid w:val="00524B7D"/>
    <w:rsid w:val="005373E0"/>
    <w:rsid w:val="00556548"/>
    <w:rsid w:val="00563FC4"/>
    <w:rsid w:val="00571B1C"/>
    <w:rsid w:val="00576D47"/>
    <w:rsid w:val="005806A9"/>
    <w:rsid w:val="00586EF8"/>
    <w:rsid w:val="00594C91"/>
    <w:rsid w:val="005A1541"/>
    <w:rsid w:val="005B0371"/>
    <w:rsid w:val="005B49AB"/>
    <w:rsid w:val="005B50E7"/>
    <w:rsid w:val="005C3D29"/>
    <w:rsid w:val="005C4BAB"/>
    <w:rsid w:val="005C5BFA"/>
    <w:rsid w:val="005D105C"/>
    <w:rsid w:val="005E12A5"/>
    <w:rsid w:val="005E69F0"/>
    <w:rsid w:val="005E7B4F"/>
    <w:rsid w:val="005F003B"/>
    <w:rsid w:val="00601882"/>
    <w:rsid w:val="00607D68"/>
    <w:rsid w:val="006116B4"/>
    <w:rsid w:val="00613212"/>
    <w:rsid w:val="00613A41"/>
    <w:rsid w:val="006149B1"/>
    <w:rsid w:val="00617CE0"/>
    <w:rsid w:val="00620C20"/>
    <w:rsid w:val="00640332"/>
    <w:rsid w:val="00642EE1"/>
    <w:rsid w:val="00643FDE"/>
    <w:rsid w:val="006510FB"/>
    <w:rsid w:val="00664E50"/>
    <w:rsid w:val="0066697D"/>
    <w:rsid w:val="0067203F"/>
    <w:rsid w:val="00680D2B"/>
    <w:rsid w:val="00681B32"/>
    <w:rsid w:val="00697887"/>
    <w:rsid w:val="006B1D2B"/>
    <w:rsid w:val="006C37D5"/>
    <w:rsid w:val="006E1084"/>
    <w:rsid w:val="006E1131"/>
    <w:rsid w:val="006E2037"/>
    <w:rsid w:val="006E2BD3"/>
    <w:rsid w:val="006E6199"/>
    <w:rsid w:val="006F6DD5"/>
    <w:rsid w:val="006F7C9D"/>
    <w:rsid w:val="00712870"/>
    <w:rsid w:val="00714AC0"/>
    <w:rsid w:val="0074147D"/>
    <w:rsid w:val="00743D85"/>
    <w:rsid w:val="00744F8B"/>
    <w:rsid w:val="00745C8B"/>
    <w:rsid w:val="00753CF4"/>
    <w:rsid w:val="00754146"/>
    <w:rsid w:val="00755A55"/>
    <w:rsid w:val="007565CC"/>
    <w:rsid w:val="00763B9A"/>
    <w:rsid w:val="00767851"/>
    <w:rsid w:val="007A6AA8"/>
    <w:rsid w:val="007B1357"/>
    <w:rsid w:val="007D1A40"/>
    <w:rsid w:val="007D5002"/>
    <w:rsid w:val="007F7729"/>
    <w:rsid w:val="00822989"/>
    <w:rsid w:val="008310C9"/>
    <w:rsid w:val="008335F0"/>
    <w:rsid w:val="00853CC5"/>
    <w:rsid w:val="00871EFC"/>
    <w:rsid w:val="00872BF3"/>
    <w:rsid w:val="00876661"/>
    <w:rsid w:val="00877E6E"/>
    <w:rsid w:val="00884EB0"/>
    <w:rsid w:val="008B083A"/>
    <w:rsid w:val="008C664E"/>
    <w:rsid w:val="008C7848"/>
    <w:rsid w:val="008D4899"/>
    <w:rsid w:val="00906589"/>
    <w:rsid w:val="00906AD6"/>
    <w:rsid w:val="00917AF2"/>
    <w:rsid w:val="0092418A"/>
    <w:rsid w:val="009257D7"/>
    <w:rsid w:val="009332C6"/>
    <w:rsid w:val="00934ED7"/>
    <w:rsid w:val="009543C3"/>
    <w:rsid w:val="00965F71"/>
    <w:rsid w:val="00966E1B"/>
    <w:rsid w:val="00972F51"/>
    <w:rsid w:val="009765EF"/>
    <w:rsid w:val="00984A02"/>
    <w:rsid w:val="009947C0"/>
    <w:rsid w:val="009A4039"/>
    <w:rsid w:val="009A41F9"/>
    <w:rsid w:val="009B2434"/>
    <w:rsid w:val="009C0C61"/>
    <w:rsid w:val="009F0B90"/>
    <w:rsid w:val="009F2471"/>
    <w:rsid w:val="009F2D2C"/>
    <w:rsid w:val="009F52FB"/>
    <w:rsid w:val="009F5580"/>
    <w:rsid w:val="00A14128"/>
    <w:rsid w:val="00A239D1"/>
    <w:rsid w:val="00A31928"/>
    <w:rsid w:val="00A40505"/>
    <w:rsid w:val="00A507D4"/>
    <w:rsid w:val="00A5345B"/>
    <w:rsid w:val="00A62A14"/>
    <w:rsid w:val="00A63E36"/>
    <w:rsid w:val="00A6617B"/>
    <w:rsid w:val="00A71FE5"/>
    <w:rsid w:val="00A7534B"/>
    <w:rsid w:val="00A84A6A"/>
    <w:rsid w:val="00A86DD2"/>
    <w:rsid w:val="00A936CB"/>
    <w:rsid w:val="00A971A1"/>
    <w:rsid w:val="00AA0D99"/>
    <w:rsid w:val="00AA3AD8"/>
    <w:rsid w:val="00AB0DC8"/>
    <w:rsid w:val="00AB405C"/>
    <w:rsid w:val="00AB5BA6"/>
    <w:rsid w:val="00AC015D"/>
    <w:rsid w:val="00AF5326"/>
    <w:rsid w:val="00B019A2"/>
    <w:rsid w:val="00B0286E"/>
    <w:rsid w:val="00B033C8"/>
    <w:rsid w:val="00B076E1"/>
    <w:rsid w:val="00B07AAC"/>
    <w:rsid w:val="00B07FE3"/>
    <w:rsid w:val="00B276A7"/>
    <w:rsid w:val="00B32397"/>
    <w:rsid w:val="00B33425"/>
    <w:rsid w:val="00B42334"/>
    <w:rsid w:val="00B44E24"/>
    <w:rsid w:val="00B47E63"/>
    <w:rsid w:val="00B47EDF"/>
    <w:rsid w:val="00B51DD9"/>
    <w:rsid w:val="00B54ECC"/>
    <w:rsid w:val="00B60AC0"/>
    <w:rsid w:val="00B714F3"/>
    <w:rsid w:val="00B75A52"/>
    <w:rsid w:val="00B77D30"/>
    <w:rsid w:val="00B8294E"/>
    <w:rsid w:val="00B874C6"/>
    <w:rsid w:val="00B87B6B"/>
    <w:rsid w:val="00B9169E"/>
    <w:rsid w:val="00B977D6"/>
    <w:rsid w:val="00BC5D77"/>
    <w:rsid w:val="00BE32DE"/>
    <w:rsid w:val="00BF487A"/>
    <w:rsid w:val="00BF5544"/>
    <w:rsid w:val="00C03153"/>
    <w:rsid w:val="00C15F3E"/>
    <w:rsid w:val="00C1753F"/>
    <w:rsid w:val="00C25F5D"/>
    <w:rsid w:val="00C2632E"/>
    <w:rsid w:val="00C354FA"/>
    <w:rsid w:val="00C46BD9"/>
    <w:rsid w:val="00C55258"/>
    <w:rsid w:val="00C73560"/>
    <w:rsid w:val="00C84DB7"/>
    <w:rsid w:val="00C87A35"/>
    <w:rsid w:val="00C93A11"/>
    <w:rsid w:val="00CA601B"/>
    <w:rsid w:val="00CB0F14"/>
    <w:rsid w:val="00CD51F0"/>
    <w:rsid w:val="00CD659B"/>
    <w:rsid w:val="00CE0A43"/>
    <w:rsid w:val="00CE57F4"/>
    <w:rsid w:val="00D00118"/>
    <w:rsid w:val="00D16749"/>
    <w:rsid w:val="00D44128"/>
    <w:rsid w:val="00D52A6F"/>
    <w:rsid w:val="00D61962"/>
    <w:rsid w:val="00D72623"/>
    <w:rsid w:val="00D83556"/>
    <w:rsid w:val="00D84CFE"/>
    <w:rsid w:val="00D9299E"/>
    <w:rsid w:val="00DA7694"/>
    <w:rsid w:val="00DC600A"/>
    <w:rsid w:val="00DD38F8"/>
    <w:rsid w:val="00DE5556"/>
    <w:rsid w:val="00DE7A75"/>
    <w:rsid w:val="00DF4176"/>
    <w:rsid w:val="00E0095C"/>
    <w:rsid w:val="00E17240"/>
    <w:rsid w:val="00E2644B"/>
    <w:rsid w:val="00E50FDB"/>
    <w:rsid w:val="00E5598D"/>
    <w:rsid w:val="00E643D9"/>
    <w:rsid w:val="00E74595"/>
    <w:rsid w:val="00E77485"/>
    <w:rsid w:val="00EA306D"/>
    <w:rsid w:val="00EA3189"/>
    <w:rsid w:val="00EB1CB6"/>
    <w:rsid w:val="00EB7C57"/>
    <w:rsid w:val="00ED2695"/>
    <w:rsid w:val="00EE04BA"/>
    <w:rsid w:val="00EE47C4"/>
    <w:rsid w:val="00F30C9B"/>
    <w:rsid w:val="00F332DC"/>
    <w:rsid w:val="00F354B1"/>
    <w:rsid w:val="00F354D7"/>
    <w:rsid w:val="00F473DF"/>
    <w:rsid w:val="00F52274"/>
    <w:rsid w:val="00F6343F"/>
    <w:rsid w:val="00F72776"/>
    <w:rsid w:val="00F768A5"/>
    <w:rsid w:val="00F87B52"/>
    <w:rsid w:val="00F92A40"/>
    <w:rsid w:val="00F95E61"/>
    <w:rsid w:val="00F96F62"/>
    <w:rsid w:val="00FB0E4E"/>
    <w:rsid w:val="00FB13EB"/>
    <w:rsid w:val="00FE6B04"/>
    <w:rsid w:val="00FE79FE"/>
    <w:rsid w:val="00FF322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d62a47,#f8f8f8"/>
    </o:shapedefaults>
    <o:shapelayout v:ext="edit">
      <o:idmap v:ext="edit" data="1"/>
    </o:shapelayout>
  </w:shapeDefaults>
  <w:decimalSymbol w:val=","/>
  <w:listSeparator w:val=";"/>
  <w14:docId w14:val="48E35C26"/>
  <w15:docId w15:val="{27A7DF70-12FE-4BDD-A85D-74D166A23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6E1084"/>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en-GB" w:eastAsia="en-US"/>
    </w:rPr>
  </w:style>
  <w:style w:type="paragraph" w:styleId="Titolo1">
    <w:name w:val="heading 1"/>
    <w:basedOn w:val="Normale"/>
    <w:next w:val="Normale"/>
    <w:link w:val="Titolo1Carattere"/>
    <w:uiPriority w:val="9"/>
    <w:qFormat/>
    <w:rsid w:val="006E1084"/>
    <w:pPr>
      <w:keepNext/>
      <w:keepLines/>
      <w:spacing w:before="480"/>
      <w:ind w:left="794" w:hanging="794"/>
      <w:outlineLvl w:val="0"/>
    </w:pPr>
    <w:rPr>
      <w:b/>
    </w:rPr>
  </w:style>
  <w:style w:type="paragraph" w:styleId="Titolo2">
    <w:name w:val="heading 2"/>
    <w:basedOn w:val="Titolo1"/>
    <w:next w:val="Normale"/>
    <w:link w:val="Titolo2Carattere"/>
    <w:uiPriority w:val="9"/>
    <w:qFormat/>
    <w:rsid w:val="006E1084"/>
    <w:pPr>
      <w:spacing w:before="320"/>
      <w:outlineLvl w:val="1"/>
    </w:pPr>
  </w:style>
  <w:style w:type="paragraph" w:styleId="Titolo3">
    <w:name w:val="heading 3"/>
    <w:basedOn w:val="Titolo1"/>
    <w:next w:val="Normale"/>
    <w:link w:val="Titolo3Carattere"/>
    <w:uiPriority w:val="9"/>
    <w:qFormat/>
    <w:rsid w:val="006E1084"/>
    <w:pPr>
      <w:spacing w:before="200"/>
      <w:outlineLvl w:val="2"/>
    </w:pPr>
  </w:style>
  <w:style w:type="paragraph" w:styleId="Titolo4">
    <w:name w:val="heading 4"/>
    <w:basedOn w:val="Titolo3"/>
    <w:next w:val="Normale"/>
    <w:link w:val="Titolo4Carattere"/>
    <w:uiPriority w:val="9"/>
    <w:qFormat/>
    <w:rsid w:val="006E1084"/>
    <w:pPr>
      <w:tabs>
        <w:tab w:val="clear" w:pos="794"/>
        <w:tab w:val="left" w:pos="992"/>
      </w:tabs>
      <w:ind w:left="992" w:hanging="992"/>
      <w:outlineLvl w:val="3"/>
    </w:pPr>
  </w:style>
  <w:style w:type="paragraph" w:styleId="Titolo5">
    <w:name w:val="heading 5"/>
    <w:basedOn w:val="Titolo4"/>
    <w:next w:val="Normale"/>
    <w:link w:val="Titolo5Carattere"/>
    <w:uiPriority w:val="9"/>
    <w:qFormat/>
    <w:rsid w:val="006E1084"/>
    <w:pPr>
      <w:outlineLvl w:val="4"/>
    </w:pPr>
  </w:style>
  <w:style w:type="paragraph" w:styleId="Titolo6">
    <w:name w:val="heading 6"/>
    <w:basedOn w:val="Titolo4"/>
    <w:next w:val="Normale"/>
    <w:link w:val="Titolo6Carattere"/>
    <w:qFormat/>
    <w:rsid w:val="006E1084"/>
    <w:pPr>
      <w:tabs>
        <w:tab w:val="clear" w:pos="992"/>
        <w:tab w:val="clear" w:pos="1191"/>
      </w:tabs>
      <w:ind w:left="1588" w:hanging="1588"/>
      <w:outlineLvl w:val="5"/>
    </w:pPr>
  </w:style>
  <w:style w:type="paragraph" w:styleId="Titolo7">
    <w:name w:val="heading 7"/>
    <w:basedOn w:val="Titolo6"/>
    <w:next w:val="Normale"/>
    <w:link w:val="Titolo7Carattere"/>
    <w:qFormat/>
    <w:rsid w:val="006E1084"/>
    <w:pPr>
      <w:outlineLvl w:val="6"/>
    </w:pPr>
  </w:style>
  <w:style w:type="paragraph" w:styleId="Titolo8">
    <w:name w:val="heading 8"/>
    <w:basedOn w:val="Titolo6"/>
    <w:next w:val="Normale"/>
    <w:link w:val="Titolo8Carattere"/>
    <w:qFormat/>
    <w:rsid w:val="006E1084"/>
    <w:pPr>
      <w:outlineLvl w:val="7"/>
    </w:pPr>
  </w:style>
  <w:style w:type="paragraph" w:styleId="Titolo9">
    <w:name w:val="heading 9"/>
    <w:basedOn w:val="Titolo6"/>
    <w:next w:val="Normale"/>
    <w:link w:val="Titolo9Carattere"/>
    <w:qFormat/>
    <w:rsid w:val="006E1084"/>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aliases w:val="encabezado"/>
    <w:basedOn w:val="Normale"/>
    <w:link w:val="IntestazioneCarattere"/>
    <w:qFormat/>
    <w:rsid w:val="006E1084"/>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uiPriority w:val="99"/>
    <w:qFormat/>
    <w:rsid w:val="006E1084"/>
    <w:pPr>
      <w:tabs>
        <w:tab w:val="clear" w:pos="794"/>
        <w:tab w:val="clear" w:pos="1191"/>
        <w:tab w:val="clear" w:pos="1588"/>
        <w:tab w:val="clear" w:pos="1985"/>
      </w:tabs>
      <w:spacing w:before="0"/>
    </w:pPr>
    <w:rPr>
      <w:noProof/>
      <w:sz w:val="18"/>
    </w:rPr>
  </w:style>
  <w:style w:type="character" w:styleId="Numeropagina">
    <w:name w:val="page number"/>
    <w:basedOn w:val="Carpredefinitoparagrafo"/>
    <w:qFormat/>
    <w:rsid w:val="006E1084"/>
  </w:style>
  <w:style w:type="paragraph" w:customStyle="1" w:styleId="Headingb">
    <w:name w:val="Heading_b"/>
    <w:basedOn w:val="Titolo3"/>
    <w:next w:val="Normale"/>
    <w:link w:val="HeadingbChar"/>
    <w:qFormat/>
    <w:rsid w:val="006E1084"/>
    <w:pPr>
      <w:spacing w:before="160"/>
      <w:ind w:left="0" w:firstLine="0"/>
      <w:outlineLvl w:val="9"/>
    </w:pPr>
  </w:style>
  <w:style w:type="paragraph" w:customStyle="1" w:styleId="Headingi">
    <w:name w:val="Heading_i"/>
    <w:basedOn w:val="Titolo3"/>
    <w:next w:val="Normale"/>
    <w:qFormat/>
    <w:rsid w:val="006E1084"/>
    <w:pPr>
      <w:spacing w:before="160"/>
      <w:ind w:left="0" w:firstLine="0"/>
    </w:pPr>
    <w:rPr>
      <w:b w:val="0"/>
      <w:i/>
    </w:rPr>
  </w:style>
  <w:style w:type="character" w:customStyle="1" w:styleId="href">
    <w:name w:val="href"/>
    <w:basedOn w:val="Carpredefinitoparagrafo"/>
    <w:qFormat/>
    <w:rsid w:val="006E1084"/>
  </w:style>
  <w:style w:type="paragraph" w:customStyle="1" w:styleId="AnnexNoTitle">
    <w:name w:val="Annex_NoTitle"/>
    <w:basedOn w:val="Normale"/>
    <w:next w:val="Normalaftertitle"/>
    <w:qFormat/>
    <w:rsid w:val="00FB13EB"/>
    <w:pPr>
      <w:keepNext/>
      <w:keepLines/>
      <w:spacing w:before="480" w:after="80"/>
      <w:jc w:val="center"/>
      <w:outlineLvl w:val="0"/>
    </w:pPr>
    <w:rPr>
      <w:b/>
      <w:sz w:val="28"/>
    </w:rPr>
  </w:style>
  <w:style w:type="paragraph" w:customStyle="1" w:styleId="Normalaftertitle">
    <w:name w:val="Normal_after_title"/>
    <w:basedOn w:val="Normale"/>
    <w:next w:val="Normale"/>
    <w:link w:val="NormalaftertitleChar"/>
    <w:rsid w:val="006E1084"/>
    <w:pPr>
      <w:spacing w:before="320"/>
    </w:pPr>
  </w:style>
  <w:style w:type="paragraph" w:customStyle="1" w:styleId="enumlev2">
    <w:name w:val="enumlev2"/>
    <w:basedOn w:val="enumlev1"/>
    <w:qFormat/>
    <w:rsid w:val="006E1084"/>
    <w:pPr>
      <w:ind w:left="1191" w:hanging="397"/>
    </w:pPr>
  </w:style>
  <w:style w:type="paragraph" w:customStyle="1" w:styleId="enumlev1">
    <w:name w:val="enumlev1"/>
    <w:basedOn w:val="Normale"/>
    <w:link w:val="enumlev1Char"/>
    <w:qFormat/>
    <w:rsid w:val="006E1084"/>
    <w:pPr>
      <w:spacing w:before="80"/>
      <w:ind w:left="794" w:hanging="794"/>
    </w:pPr>
  </w:style>
  <w:style w:type="paragraph" w:customStyle="1" w:styleId="enumlev3">
    <w:name w:val="enumlev3"/>
    <w:basedOn w:val="enumlev2"/>
    <w:qFormat/>
    <w:rsid w:val="006E1084"/>
    <w:pPr>
      <w:ind w:left="1588"/>
    </w:pPr>
  </w:style>
  <w:style w:type="paragraph" w:customStyle="1" w:styleId="Note">
    <w:name w:val="Note"/>
    <w:basedOn w:val="Normale"/>
    <w:qFormat/>
    <w:rsid w:val="006E1084"/>
    <w:pPr>
      <w:tabs>
        <w:tab w:val="clear" w:pos="794"/>
        <w:tab w:val="clear" w:pos="1191"/>
        <w:tab w:val="clear" w:pos="1588"/>
        <w:tab w:val="clear" w:pos="1985"/>
      </w:tabs>
      <w:spacing w:before="80"/>
    </w:pPr>
    <w:rPr>
      <w:sz w:val="22"/>
    </w:rPr>
  </w:style>
  <w:style w:type="paragraph" w:customStyle="1" w:styleId="RecNo">
    <w:name w:val="Rec_No"/>
    <w:basedOn w:val="Normale"/>
    <w:next w:val="Rectitle"/>
    <w:qFormat/>
    <w:rsid w:val="006E1084"/>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e"/>
    <w:next w:val="Recref"/>
    <w:link w:val="RectitleChar"/>
    <w:qFormat/>
    <w:rsid w:val="006E1084"/>
    <w:pPr>
      <w:keepNext/>
      <w:keepLines/>
      <w:spacing w:before="240"/>
      <w:jc w:val="center"/>
    </w:pPr>
    <w:rPr>
      <w:b/>
      <w:sz w:val="28"/>
    </w:rPr>
  </w:style>
  <w:style w:type="paragraph" w:customStyle="1" w:styleId="Recref">
    <w:name w:val="Rec_ref"/>
    <w:basedOn w:val="Normale"/>
    <w:next w:val="Recdate"/>
    <w:qFormat/>
    <w:rsid w:val="006E1084"/>
    <w:pPr>
      <w:jc w:val="center"/>
    </w:pPr>
  </w:style>
  <w:style w:type="paragraph" w:customStyle="1" w:styleId="Recdate">
    <w:name w:val="Rec_date"/>
    <w:basedOn w:val="Recref"/>
    <w:next w:val="Normalaftertitle"/>
    <w:qFormat/>
    <w:rsid w:val="006E1084"/>
    <w:pPr>
      <w:jc w:val="right"/>
    </w:pPr>
  </w:style>
  <w:style w:type="paragraph" w:customStyle="1" w:styleId="HeadingSum">
    <w:name w:val="Heading_Sum"/>
    <w:basedOn w:val="Headingb"/>
    <w:next w:val="Normale"/>
    <w:autoRedefine/>
    <w:qFormat/>
    <w:rsid w:val="006E1084"/>
    <w:pPr>
      <w:spacing w:before="240"/>
    </w:pPr>
    <w:rPr>
      <w:sz w:val="22"/>
      <w:lang w:val="es-ES_tradnl"/>
    </w:rPr>
  </w:style>
  <w:style w:type="paragraph" w:customStyle="1" w:styleId="AppendixNoTitle">
    <w:name w:val="Appendix_NoTitle"/>
    <w:basedOn w:val="AnnexNoTitle"/>
    <w:next w:val="Normale"/>
    <w:qFormat/>
    <w:rsid w:val="006E1084"/>
  </w:style>
  <w:style w:type="paragraph" w:customStyle="1" w:styleId="Tablefin">
    <w:name w:val="Table_fin"/>
    <w:basedOn w:val="Normale"/>
    <w:next w:val="Normale"/>
    <w:qFormat/>
    <w:rsid w:val="006E1084"/>
    <w:pPr>
      <w:spacing w:before="0"/>
    </w:pPr>
    <w:rPr>
      <w:sz w:val="20"/>
    </w:rPr>
  </w:style>
  <w:style w:type="paragraph" w:customStyle="1" w:styleId="Tablehead">
    <w:name w:val="Table_head"/>
    <w:basedOn w:val="Normale"/>
    <w:next w:val="Normale"/>
    <w:link w:val="TableheadChar"/>
    <w:qFormat/>
    <w:rsid w:val="006E1084"/>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link w:val="TableNoChar"/>
    <w:qFormat/>
    <w:rsid w:val="006E1084"/>
    <w:pPr>
      <w:keepNext/>
      <w:spacing w:before="360" w:after="120"/>
      <w:jc w:val="center"/>
    </w:pPr>
  </w:style>
  <w:style w:type="paragraph" w:customStyle="1" w:styleId="Tabletext">
    <w:name w:val="Table_text"/>
    <w:basedOn w:val="Normale"/>
    <w:link w:val="TabletextChar"/>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qFormat/>
    <w:rsid w:val="006E1084"/>
    <w:pPr>
      <w:tabs>
        <w:tab w:val="clear" w:pos="1191"/>
        <w:tab w:val="clear" w:pos="1588"/>
        <w:tab w:val="clear" w:pos="1985"/>
        <w:tab w:val="center" w:pos="4820"/>
        <w:tab w:val="right" w:pos="9639"/>
      </w:tabs>
    </w:pPr>
  </w:style>
  <w:style w:type="paragraph" w:customStyle="1" w:styleId="Equationlegend">
    <w:name w:val="Equation_legend"/>
    <w:basedOn w:val="Rientronormale"/>
    <w:qFormat/>
    <w:rsid w:val="006E1084"/>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qFormat/>
    <w:rsid w:val="006E1084"/>
    <w:pPr>
      <w:ind w:left="794"/>
    </w:pPr>
  </w:style>
  <w:style w:type="paragraph" w:customStyle="1" w:styleId="Figurelegend">
    <w:name w:val="Figure_legend"/>
    <w:basedOn w:val="Normale"/>
    <w:qFormat/>
    <w:rsid w:val="006E1084"/>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qFormat/>
    <w:rsid w:val="006E1084"/>
    <w:pPr>
      <w:keepNext/>
      <w:keepLines/>
      <w:spacing w:before="480" w:after="80"/>
      <w:jc w:val="center"/>
    </w:pPr>
    <w:rPr>
      <w:caps/>
      <w:sz w:val="18"/>
    </w:rPr>
  </w:style>
  <w:style w:type="paragraph" w:customStyle="1" w:styleId="Figuretitle">
    <w:name w:val="Figure_title"/>
    <w:basedOn w:val="Normale"/>
    <w:next w:val="Figure"/>
    <w:link w:val="FiguretitleChar"/>
    <w:qFormat/>
    <w:rsid w:val="006E1084"/>
    <w:pPr>
      <w:keepNext/>
      <w:spacing w:before="0" w:after="120"/>
      <w:jc w:val="center"/>
    </w:pPr>
    <w:rPr>
      <w:rFonts w:ascii="Times New Roman Bold" w:hAnsi="Times New Roman Bold"/>
      <w:b/>
      <w:sz w:val="18"/>
    </w:rPr>
  </w:style>
  <w:style w:type="paragraph" w:customStyle="1" w:styleId="Figure">
    <w:name w:val="Figure"/>
    <w:basedOn w:val="FigureNo"/>
    <w:next w:val="Normale"/>
    <w:qFormat/>
    <w:rsid w:val="006E1084"/>
    <w:pPr>
      <w:keepNext w:val="0"/>
      <w:spacing w:before="0" w:after="240"/>
    </w:pPr>
  </w:style>
  <w:style w:type="paragraph" w:customStyle="1" w:styleId="tocpart">
    <w:name w:val="tocpart"/>
    <w:basedOn w:val="Normale"/>
    <w:qFormat/>
    <w:rsid w:val="006E1084"/>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qFormat/>
    <w:rsid w:val="006E1084"/>
    <w:pPr>
      <w:keepNext/>
      <w:keepLines/>
      <w:spacing w:before="480"/>
      <w:jc w:val="center"/>
    </w:pPr>
    <w:rPr>
      <w:sz w:val="28"/>
    </w:rPr>
  </w:style>
  <w:style w:type="paragraph" w:customStyle="1" w:styleId="Arttitle">
    <w:name w:val="Art_title"/>
    <w:basedOn w:val="Normale"/>
    <w:next w:val="Normalaftertitle"/>
    <w:qFormat/>
    <w:rsid w:val="006E1084"/>
    <w:pPr>
      <w:keepNext/>
      <w:keepLines/>
      <w:spacing w:before="240"/>
      <w:jc w:val="center"/>
    </w:pPr>
    <w:rPr>
      <w:b/>
      <w:sz w:val="28"/>
    </w:rPr>
  </w:style>
  <w:style w:type="paragraph" w:customStyle="1" w:styleId="Blanc">
    <w:name w:val="Blanc"/>
    <w:basedOn w:val="Normale"/>
    <w:next w:val="Tabletext"/>
    <w:qFormat/>
    <w:rsid w:val="006E1084"/>
    <w:pPr>
      <w:keepNext/>
      <w:keepLines/>
      <w:tabs>
        <w:tab w:val="clear" w:pos="794"/>
        <w:tab w:val="clear" w:pos="1191"/>
        <w:tab w:val="clear" w:pos="1588"/>
        <w:tab w:val="clear" w:pos="1985"/>
      </w:tabs>
      <w:spacing w:before="0"/>
    </w:pPr>
    <w:rPr>
      <w:sz w:val="16"/>
    </w:rPr>
  </w:style>
  <w:style w:type="paragraph" w:customStyle="1" w:styleId="ASN1">
    <w:name w:val="ASN.1"/>
    <w:basedOn w:val="Normale"/>
    <w:next w:val="Normale"/>
    <w:qFormat/>
    <w:rsid w:val="006E1084"/>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link w:val="CallChar"/>
    <w:qFormat/>
    <w:rsid w:val="006E1084"/>
    <w:pPr>
      <w:keepNext/>
      <w:keepLines/>
      <w:spacing w:before="160"/>
      <w:ind w:left="794"/>
    </w:pPr>
    <w:rPr>
      <w:i/>
    </w:rPr>
  </w:style>
  <w:style w:type="paragraph" w:customStyle="1" w:styleId="ChapNo">
    <w:name w:val="Chap_No"/>
    <w:basedOn w:val="ArtNo"/>
    <w:next w:val="Chaptitle"/>
    <w:qFormat/>
    <w:rsid w:val="006E1084"/>
    <w:rPr>
      <w:b/>
    </w:rPr>
  </w:style>
  <w:style w:type="paragraph" w:customStyle="1" w:styleId="Chaptitle">
    <w:name w:val="Chap_title"/>
    <w:basedOn w:val="Arttitle"/>
    <w:next w:val="Normalaftertitle"/>
    <w:qFormat/>
    <w:rsid w:val="006E1084"/>
  </w:style>
  <w:style w:type="character" w:styleId="Rimandonotaapidipagina">
    <w:name w:val="footnote reference"/>
    <w:basedOn w:val="Carpredefinitoparagrafo"/>
    <w:qFormat/>
    <w:rsid w:val="006E1084"/>
    <w:rPr>
      <w:position w:val="6"/>
      <w:sz w:val="18"/>
    </w:rPr>
  </w:style>
  <w:style w:type="paragraph" w:styleId="Testonotaapidipagina">
    <w:name w:val="footnote text"/>
    <w:basedOn w:val="Normale"/>
    <w:link w:val="TestonotaapidipaginaCarattere"/>
    <w:qFormat/>
    <w:rsid w:val="006E1084"/>
    <w:pPr>
      <w:keepLines/>
      <w:tabs>
        <w:tab w:val="left" w:pos="255"/>
      </w:tabs>
      <w:ind w:left="255" w:hanging="255"/>
    </w:pPr>
    <w:rPr>
      <w:sz w:val="22"/>
    </w:rPr>
  </w:style>
  <w:style w:type="paragraph" w:styleId="Indice1">
    <w:name w:val="index 1"/>
    <w:basedOn w:val="Normale"/>
    <w:next w:val="Normale"/>
    <w:qFormat/>
    <w:rsid w:val="006E1084"/>
  </w:style>
  <w:style w:type="paragraph" w:styleId="Indice2">
    <w:name w:val="index 2"/>
    <w:basedOn w:val="Normale"/>
    <w:next w:val="Normale"/>
    <w:qFormat/>
    <w:rsid w:val="006E1084"/>
    <w:pPr>
      <w:ind w:left="283"/>
    </w:pPr>
  </w:style>
  <w:style w:type="paragraph" w:styleId="Indice3">
    <w:name w:val="index 3"/>
    <w:basedOn w:val="Normale"/>
    <w:next w:val="Normale"/>
    <w:qFormat/>
    <w:rsid w:val="006E1084"/>
    <w:pPr>
      <w:ind w:left="566"/>
    </w:pPr>
  </w:style>
  <w:style w:type="paragraph" w:styleId="Titoloindice">
    <w:name w:val="index heading"/>
    <w:basedOn w:val="Normale"/>
    <w:next w:val="Indice1"/>
    <w:qFormat/>
    <w:rsid w:val="006E1084"/>
  </w:style>
  <w:style w:type="paragraph" w:customStyle="1" w:styleId="Line">
    <w:name w:val="Line"/>
    <w:basedOn w:val="Normale"/>
    <w:next w:val="Normale"/>
    <w:qFormat/>
    <w:rsid w:val="006E1084"/>
    <w:pPr>
      <w:pBdr>
        <w:top w:val="single" w:sz="6" w:space="1" w:color="auto"/>
      </w:pBdr>
      <w:tabs>
        <w:tab w:val="clear" w:pos="794"/>
        <w:tab w:val="clear" w:pos="1191"/>
        <w:tab w:val="clear" w:pos="1588"/>
        <w:tab w:val="clear" w:pos="1985"/>
      </w:tabs>
      <w:spacing w:before="240"/>
      <w:ind w:left="3997" w:right="3997"/>
      <w:jc w:val="center"/>
    </w:pPr>
    <w:rPr>
      <w:sz w:val="20"/>
    </w:rPr>
  </w:style>
  <w:style w:type="paragraph" w:customStyle="1" w:styleId="toctemp">
    <w:name w:val="toctemp"/>
    <w:basedOn w:val="Normale"/>
    <w:qFormat/>
    <w:rsid w:val="006E1084"/>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qFormat/>
    <w:rsid w:val="006E1084"/>
  </w:style>
  <w:style w:type="paragraph" w:customStyle="1" w:styleId="Partref">
    <w:name w:val="Part_ref"/>
    <w:basedOn w:val="Normale"/>
    <w:next w:val="Normale"/>
    <w:qFormat/>
    <w:rsid w:val="006E1084"/>
    <w:pPr>
      <w:keepNext/>
      <w:keepLines/>
      <w:spacing w:after="280"/>
      <w:jc w:val="center"/>
    </w:pPr>
  </w:style>
  <w:style w:type="paragraph" w:customStyle="1" w:styleId="Parttitle">
    <w:name w:val="Part_title"/>
    <w:basedOn w:val="Normale"/>
    <w:next w:val="Normalaftertitle"/>
    <w:rsid w:val="006E1084"/>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qFormat/>
    <w:rsid w:val="006E1084"/>
  </w:style>
  <w:style w:type="paragraph" w:customStyle="1" w:styleId="QuestionNo">
    <w:name w:val="Question_No"/>
    <w:basedOn w:val="RecNo"/>
    <w:next w:val="Normale"/>
    <w:qFormat/>
    <w:rsid w:val="006E1084"/>
  </w:style>
  <w:style w:type="paragraph" w:customStyle="1" w:styleId="Questionref">
    <w:name w:val="Question_ref"/>
    <w:basedOn w:val="Recref"/>
    <w:next w:val="Questiondate"/>
    <w:qFormat/>
    <w:rsid w:val="006E1084"/>
  </w:style>
  <w:style w:type="paragraph" w:customStyle="1" w:styleId="Questiontitle">
    <w:name w:val="Question_title"/>
    <w:basedOn w:val="Normale"/>
    <w:next w:val="Questionref"/>
    <w:qFormat/>
    <w:rsid w:val="006E1084"/>
  </w:style>
  <w:style w:type="paragraph" w:customStyle="1" w:styleId="Reftext">
    <w:name w:val="Ref_text"/>
    <w:basedOn w:val="Normale"/>
    <w:qFormat/>
    <w:rsid w:val="006E1084"/>
    <w:pPr>
      <w:ind w:left="794" w:hanging="794"/>
    </w:pPr>
    <w:rPr>
      <w:sz w:val="22"/>
    </w:rPr>
  </w:style>
  <w:style w:type="paragraph" w:customStyle="1" w:styleId="Reftitle">
    <w:name w:val="Ref_title"/>
    <w:basedOn w:val="Normale"/>
    <w:next w:val="Reftext"/>
    <w:qFormat/>
    <w:rsid w:val="006E1084"/>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qFormat/>
    <w:rsid w:val="006E1084"/>
  </w:style>
  <w:style w:type="paragraph" w:customStyle="1" w:styleId="RepNo">
    <w:name w:val="Rep_No"/>
    <w:basedOn w:val="RecNo"/>
    <w:next w:val="Reptitle"/>
    <w:qFormat/>
    <w:rsid w:val="006E1084"/>
  </w:style>
  <w:style w:type="paragraph" w:customStyle="1" w:styleId="Reptitle">
    <w:name w:val="Rep_title"/>
    <w:basedOn w:val="Rectitle"/>
    <w:next w:val="Repref"/>
    <w:rsid w:val="006E1084"/>
  </w:style>
  <w:style w:type="paragraph" w:customStyle="1" w:styleId="Repref">
    <w:name w:val="Rep_ref"/>
    <w:basedOn w:val="Recref"/>
    <w:next w:val="Repdate"/>
    <w:qFormat/>
    <w:rsid w:val="006E1084"/>
  </w:style>
  <w:style w:type="paragraph" w:customStyle="1" w:styleId="Resdate">
    <w:name w:val="Res_date"/>
    <w:basedOn w:val="Recdate"/>
    <w:next w:val="Normalaftertitle"/>
    <w:qFormat/>
    <w:rsid w:val="006E1084"/>
  </w:style>
  <w:style w:type="paragraph" w:customStyle="1" w:styleId="ResNo">
    <w:name w:val="Res_No"/>
    <w:basedOn w:val="RecNo"/>
    <w:next w:val="Restitle"/>
    <w:qFormat/>
    <w:rsid w:val="006E1084"/>
  </w:style>
  <w:style w:type="paragraph" w:customStyle="1" w:styleId="Restitle">
    <w:name w:val="Res_title"/>
    <w:basedOn w:val="Normale"/>
    <w:next w:val="Resref"/>
    <w:qFormat/>
    <w:rsid w:val="006E1084"/>
    <w:pPr>
      <w:spacing w:before="240"/>
      <w:jc w:val="center"/>
    </w:pPr>
    <w:rPr>
      <w:b/>
      <w:sz w:val="28"/>
    </w:rPr>
  </w:style>
  <w:style w:type="paragraph" w:customStyle="1" w:styleId="Resref">
    <w:name w:val="Res_ref"/>
    <w:basedOn w:val="Recref"/>
    <w:next w:val="Resdate"/>
    <w:rsid w:val="006E1084"/>
  </w:style>
  <w:style w:type="paragraph" w:customStyle="1" w:styleId="SectionNo">
    <w:name w:val="Section_No"/>
    <w:basedOn w:val="Normale"/>
    <w:next w:val="Normale"/>
    <w:qFormat/>
    <w:rsid w:val="006E1084"/>
  </w:style>
  <w:style w:type="paragraph" w:customStyle="1" w:styleId="Sectiontitle">
    <w:name w:val="Section_title"/>
    <w:basedOn w:val="Normale"/>
    <w:next w:val="Normalaftertitle"/>
    <w:qFormat/>
    <w:rsid w:val="006E1084"/>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qFormat/>
    <w:rsid w:val="006E1084"/>
    <w:pPr>
      <w:tabs>
        <w:tab w:val="clear" w:pos="794"/>
        <w:tab w:val="clear" w:pos="1191"/>
        <w:tab w:val="clear" w:pos="1588"/>
        <w:tab w:val="clear" w:pos="1985"/>
        <w:tab w:val="right" w:pos="9611"/>
      </w:tabs>
    </w:pPr>
    <w:rPr>
      <w:i/>
    </w:rPr>
  </w:style>
  <w:style w:type="paragraph" w:styleId="Sommario1">
    <w:name w:val="toc 1"/>
    <w:basedOn w:val="Normale"/>
    <w:uiPriority w:val="39"/>
    <w:qFormat/>
    <w:rsid w:val="006E1084"/>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uiPriority w:val="39"/>
    <w:qFormat/>
    <w:rsid w:val="006E1084"/>
    <w:pPr>
      <w:tabs>
        <w:tab w:val="clear" w:pos="567"/>
        <w:tab w:val="left" w:pos="1276"/>
      </w:tabs>
      <w:spacing w:before="160"/>
      <w:ind w:left="1276" w:hanging="709"/>
    </w:pPr>
  </w:style>
  <w:style w:type="paragraph" w:styleId="Sommario3">
    <w:name w:val="toc 3"/>
    <w:basedOn w:val="Sommario2"/>
    <w:uiPriority w:val="39"/>
    <w:qFormat/>
    <w:rsid w:val="006E1084"/>
    <w:pPr>
      <w:tabs>
        <w:tab w:val="clear" w:pos="1276"/>
        <w:tab w:val="left" w:pos="2155"/>
      </w:tabs>
      <w:ind w:left="2155" w:hanging="879"/>
    </w:pPr>
  </w:style>
  <w:style w:type="paragraph" w:styleId="Sommario4">
    <w:name w:val="toc 4"/>
    <w:basedOn w:val="Sommario3"/>
    <w:uiPriority w:val="39"/>
    <w:qFormat/>
    <w:rsid w:val="006E1084"/>
    <w:pPr>
      <w:tabs>
        <w:tab w:val="left" w:pos="3261"/>
      </w:tabs>
      <w:spacing w:before="80"/>
      <w:ind w:left="3261" w:hanging="993"/>
    </w:pPr>
  </w:style>
  <w:style w:type="paragraph" w:styleId="Sommario5">
    <w:name w:val="toc 5"/>
    <w:basedOn w:val="Sommario4"/>
    <w:uiPriority w:val="39"/>
    <w:qFormat/>
    <w:rsid w:val="006E1084"/>
  </w:style>
  <w:style w:type="paragraph" w:styleId="Sommario6">
    <w:name w:val="toc 6"/>
    <w:basedOn w:val="Sommario4"/>
    <w:uiPriority w:val="39"/>
    <w:qFormat/>
    <w:rsid w:val="006E1084"/>
  </w:style>
  <w:style w:type="paragraph" w:styleId="Sommario7">
    <w:name w:val="toc 7"/>
    <w:basedOn w:val="Sommario4"/>
    <w:uiPriority w:val="39"/>
    <w:qFormat/>
    <w:rsid w:val="006E1084"/>
  </w:style>
  <w:style w:type="paragraph" w:styleId="Sommario8">
    <w:name w:val="toc 8"/>
    <w:basedOn w:val="Sommario4"/>
    <w:uiPriority w:val="39"/>
    <w:qFormat/>
    <w:rsid w:val="006E1084"/>
  </w:style>
  <w:style w:type="paragraph" w:customStyle="1" w:styleId="Annexref">
    <w:name w:val="Annex_ref"/>
    <w:basedOn w:val="Normale"/>
    <w:next w:val="Normalaftertitle"/>
    <w:qFormat/>
    <w:rsid w:val="006E1084"/>
    <w:pPr>
      <w:keepNext/>
      <w:keepLines/>
      <w:spacing w:after="280"/>
      <w:jc w:val="center"/>
    </w:pPr>
  </w:style>
  <w:style w:type="paragraph" w:customStyle="1" w:styleId="Appendixref">
    <w:name w:val="Appendix_ref"/>
    <w:basedOn w:val="Annexref"/>
    <w:next w:val="Normalaftertitle"/>
    <w:qFormat/>
    <w:rsid w:val="006E1084"/>
  </w:style>
  <w:style w:type="paragraph" w:customStyle="1" w:styleId="Tabletitle">
    <w:name w:val="Table_title"/>
    <w:basedOn w:val="Normale"/>
    <w:next w:val="Tablehead"/>
    <w:link w:val="TabletitleChar"/>
    <w:qFormat/>
    <w:rsid w:val="006E1084"/>
    <w:pPr>
      <w:keepNext/>
      <w:spacing w:before="0" w:after="120"/>
      <w:jc w:val="center"/>
    </w:pPr>
    <w:rPr>
      <w:b/>
    </w:rPr>
  </w:style>
  <w:style w:type="paragraph" w:customStyle="1" w:styleId="Summary">
    <w:name w:val="Summary"/>
    <w:basedOn w:val="Normale"/>
    <w:next w:val="Normalaftertitle"/>
    <w:autoRedefine/>
    <w:qFormat/>
    <w:rsid w:val="00E2644B"/>
    <w:rPr>
      <w:sz w:val="22"/>
      <w:lang w:val="es-ES_tradnl"/>
    </w:rPr>
  </w:style>
  <w:style w:type="character" w:styleId="Collegamentoipertestuale">
    <w:name w:val="Hyperlink"/>
    <w:aliases w:val="CEO_Hyperlink"/>
    <w:basedOn w:val="Carpredefinitoparagrafo"/>
    <w:uiPriority w:val="99"/>
    <w:qFormat/>
    <w:rsid w:val="00934ED7"/>
    <w:rPr>
      <w:color w:val="0000FF"/>
      <w:u w:val="single"/>
    </w:rPr>
  </w:style>
  <w:style w:type="paragraph" w:customStyle="1" w:styleId="TableLegendNote">
    <w:name w:val="Table_Legend_Note"/>
    <w:basedOn w:val="Tablelegend"/>
    <w:next w:val="Tablelegend"/>
    <w:qFormat/>
    <w:rsid w:val="006E1084"/>
    <w:pPr>
      <w:ind w:left="-85" w:firstLine="0"/>
    </w:pPr>
    <w:rPr>
      <w:lang w:val="en-US"/>
    </w:rPr>
  </w:style>
  <w:style w:type="character" w:customStyle="1" w:styleId="IntestazioneCarattere">
    <w:name w:val="Intestazione Carattere"/>
    <w:aliases w:val="encabezado Carattere"/>
    <w:basedOn w:val="Carpredefinitoparagrafo"/>
    <w:link w:val="Intestazione"/>
    <w:qFormat/>
    <w:rsid w:val="00EE47C4"/>
    <w:rPr>
      <w:sz w:val="24"/>
      <w:lang w:val="en-GB" w:eastAsia="en-US"/>
    </w:rPr>
  </w:style>
  <w:style w:type="table" w:styleId="Grigliatabella">
    <w:name w:val="Table Grid"/>
    <w:basedOn w:val="Tabellanormale"/>
    <w:uiPriority w:val="39"/>
    <w:qFormat/>
    <w:rsid w:val="00EE47C4"/>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zionenonrisolta">
    <w:name w:val="Unresolved Mention"/>
    <w:basedOn w:val="Carpredefinitoparagrafo"/>
    <w:uiPriority w:val="99"/>
    <w:semiHidden/>
    <w:unhideWhenUsed/>
    <w:rsid w:val="008B083A"/>
    <w:rPr>
      <w:color w:val="605E5C"/>
      <w:shd w:val="clear" w:color="auto" w:fill="E1DFDD"/>
    </w:rPr>
  </w:style>
  <w:style w:type="paragraph" w:customStyle="1" w:styleId="CoverNumber">
    <w:name w:val="Cover Number"/>
    <w:basedOn w:val="Normale"/>
    <w:qFormat/>
    <w:rsid w:val="00B42334"/>
    <w:pPr>
      <w:widowControl w:val="0"/>
      <w:tabs>
        <w:tab w:val="clear" w:pos="794"/>
        <w:tab w:val="clear" w:pos="1191"/>
        <w:tab w:val="clear" w:pos="1588"/>
        <w:tab w:val="clear" w:pos="1985"/>
      </w:tabs>
      <w:overflowPunct/>
      <w:adjustRightInd/>
      <w:spacing w:before="93"/>
      <w:ind w:left="284"/>
      <w:jc w:val="left"/>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e"/>
    <w:qFormat/>
    <w:rsid w:val="00260B24"/>
    <w:pPr>
      <w:widowControl w:val="0"/>
      <w:tabs>
        <w:tab w:val="clear" w:pos="794"/>
        <w:tab w:val="clear" w:pos="1191"/>
        <w:tab w:val="clear" w:pos="1588"/>
        <w:tab w:val="clear" w:pos="1985"/>
      </w:tabs>
      <w:overflowPunct/>
      <w:adjustRightInd/>
      <w:spacing w:before="126"/>
      <w:ind w:left="284"/>
      <w:jc w:val="left"/>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e"/>
    <w:qFormat/>
    <w:rsid w:val="00B42334"/>
    <w:pPr>
      <w:widowControl w:val="0"/>
      <w:tabs>
        <w:tab w:val="clear" w:pos="794"/>
        <w:tab w:val="clear" w:pos="1191"/>
        <w:tab w:val="clear" w:pos="1588"/>
        <w:tab w:val="clear" w:pos="1985"/>
      </w:tabs>
      <w:overflowPunct/>
      <w:adjustRightInd/>
      <w:spacing w:before="241" w:line="244" w:lineRule="auto"/>
      <w:ind w:left="284"/>
      <w:jc w:val="left"/>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e"/>
    <w:qFormat/>
    <w:rsid w:val="00DD38F8"/>
    <w:pPr>
      <w:widowControl w:val="0"/>
      <w:tabs>
        <w:tab w:val="clear" w:pos="794"/>
        <w:tab w:val="clear" w:pos="1191"/>
        <w:tab w:val="clear" w:pos="1588"/>
        <w:tab w:val="clear" w:pos="1985"/>
      </w:tabs>
      <w:overflowPunct/>
      <w:adjustRightInd/>
      <w:spacing w:before="338" w:line="245" w:lineRule="auto"/>
      <w:ind w:left="284" w:right="1004"/>
      <w:jc w:val="left"/>
      <w:textAlignment w:val="auto"/>
      <w:outlineLvl w:val="0"/>
    </w:pPr>
    <w:rPr>
      <w:rFonts w:ascii="Arial" w:eastAsia="AvenirNext LT Pro Regular" w:hAnsi="Arial" w:cs="AvenirNext LT Pro Regular"/>
      <w:b/>
      <w:bCs/>
      <w:sz w:val="44"/>
      <w:szCs w:val="48"/>
      <w:lang w:val="en-US"/>
    </w:rPr>
  </w:style>
  <w:style w:type="character" w:customStyle="1" w:styleId="RectitleChar">
    <w:name w:val="Rec_title Char"/>
    <w:basedOn w:val="Carpredefinitoparagrafo"/>
    <w:link w:val="Rectitle"/>
    <w:qFormat/>
    <w:locked/>
    <w:rsid w:val="00DC600A"/>
    <w:rPr>
      <w:b/>
      <w:sz w:val="28"/>
      <w:lang w:val="en-GB" w:eastAsia="en-US"/>
    </w:rPr>
  </w:style>
  <w:style w:type="paragraph" w:customStyle="1" w:styleId="Artheading">
    <w:name w:val="Art_heading"/>
    <w:basedOn w:val="Normale"/>
    <w:next w:val="Normale"/>
    <w:qFormat/>
    <w:rsid w:val="006E1084"/>
    <w:pPr>
      <w:keepNext/>
      <w:keepLines/>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rPr>
  </w:style>
  <w:style w:type="character" w:styleId="Rimandonotadichiusura">
    <w:name w:val="endnote reference"/>
    <w:basedOn w:val="Carpredefinitoparagrafo"/>
    <w:qFormat/>
    <w:rsid w:val="006E1084"/>
    <w:rPr>
      <w:vertAlign w:val="superscript"/>
    </w:rPr>
  </w:style>
  <w:style w:type="paragraph" w:customStyle="1" w:styleId="Figurewithouttitle">
    <w:name w:val="Figure_without_title"/>
    <w:basedOn w:val="FigureNo"/>
    <w:next w:val="Normale"/>
    <w:qFormat/>
    <w:rsid w:val="006E1084"/>
    <w:pPr>
      <w:keepNext w:val="0"/>
      <w:tabs>
        <w:tab w:val="clear" w:pos="794"/>
        <w:tab w:val="clear" w:pos="1191"/>
        <w:tab w:val="clear" w:pos="1588"/>
        <w:tab w:val="clear" w:pos="1985"/>
        <w:tab w:val="left" w:pos="1134"/>
        <w:tab w:val="left" w:pos="1871"/>
        <w:tab w:val="left" w:pos="2268"/>
      </w:tabs>
      <w:spacing w:after="120"/>
    </w:pPr>
    <w:rPr>
      <w:sz w:val="20"/>
    </w:rPr>
  </w:style>
  <w:style w:type="paragraph" w:customStyle="1" w:styleId="FirstFooter">
    <w:name w:val="FirstFooter"/>
    <w:basedOn w:val="Pidipagina"/>
    <w:qFormat/>
    <w:rsid w:val="006E1084"/>
    <w:pPr>
      <w:overflowPunct/>
      <w:autoSpaceDE/>
      <w:autoSpaceDN/>
      <w:adjustRightInd/>
      <w:spacing w:before="40"/>
      <w:jc w:val="left"/>
      <w:textAlignment w:val="auto"/>
    </w:pPr>
    <w:rPr>
      <w:noProof w:val="0"/>
      <w:sz w:val="16"/>
    </w:rPr>
  </w:style>
  <w:style w:type="paragraph" w:customStyle="1" w:styleId="Source">
    <w:name w:val="Source"/>
    <w:basedOn w:val="Normale"/>
    <w:next w:val="Normale"/>
    <w:link w:val="SourceChar"/>
    <w:qFormat/>
    <w:rsid w:val="006E1084"/>
    <w:pPr>
      <w:tabs>
        <w:tab w:val="clear" w:pos="794"/>
        <w:tab w:val="clear" w:pos="1191"/>
        <w:tab w:val="clear" w:pos="1588"/>
        <w:tab w:val="clear" w:pos="1985"/>
        <w:tab w:val="left" w:pos="1134"/>
        <w:tab w:val="left" w:pos="1871"/>
        <w:tab w:val="left" w:pos="2268"/>
      </w:tabs>
      <w:spacing w:before="840"/>
      <w:jc w:val="center"/>
    </w:pPr>
    <w:rPr>
      <w:b/>
      <w:sz w:val="28"/>
    </w:rPr>
  </w:style>
  <w:style w:type="paragraph" w:customStyle="1" w:styleId="SpecialFooter">
    <w:name w:val="Special Footer"/>
    <w:basedOn w:val="Pidipagina"/>
    <w:qFormat/>
    <w:rsid w:val="006E1084"/>
    <w:pPr>
      <w:tabs>
        <w:tab w:val="left" w:pos="567"/>
        <w:tab w:val="left" w:pos="1134"/>
        <w:tab w:val="left" w:pos="1701"/>
        <w:tab w:val="left" w:pos="2268"/>
        <w:tab w:val="left" w:pos="2835"/>
        <w:tab w:val="left" w:pos="5954"/>
        <w:tab w:val="right" w:pos="9639"/>
      </w:tabs>
    </w:pPr>
    <w:rPr>
      <w:noProof w:val="0"/>
      <w:sz w:val="16"/>
    </w:rPr>
  </w:style>
  <w:style w:type="paragraph" w:customStyle="1" w:styleId="Tableref">
    <w:name w:val="Table_ref"/>
    <w:basedOn w:val="Normale"/>
    <w:next w:val="Normale"/>
    <w:qFormat/>
    <w:rsid w:val="006E1084"/>
    <w:pPr>
      <w:keepNext/>
      <w:tabs>
        <w:tab w:val="clear" w:pos="794"/>
        <w:tab w:val="clear" w:pos="1191"/>
        <w:tab w:val="clear" w:pos="1588"/>
        <w:tab w:val="clear" w:pos="1985"/>
        <w:tab w:val="left" w:pos="1134"/>
        <w:tab w:val="left" w:pos="1871"/>
        <w:tab w:val="left" w:pos="2268"/>
      </w:tabs>
      <w:spacing w:before="560"/>
      <w:jc w:val="center"/>
    </w:pPr>
    <w:rPr>
      <w:sz w:val="20"/>
    </w:rPr>
  </w:style>
  <w:style w:type="paragraph" w:customStyle="1" w:styleId="Title1">
    <w:name w:val="Title 1"/>
    <w:basedOn w:val="Source"/>
    <w:next w:val="Normale"/>
    <w:link w:val="Title1Carattere"/>
    <w:qFormat/>
    <w:rsid w:val="006E1084"/>
    <w:pPr>
      <w:tabs>
        <w:tab w:val="left" w:pos="567"/>
        <w:tab w:val="left" w:pos="1701"/>
        <w:tab w:val="left" w:pos="2835"/>
      </w:tabs>
      <w:spacing w:before="240"/>
    </w:pPr>
    <w:rPr>
      <w:b w:val="0"/>
      <w:caps/>
    </w:rPr>
  </w:style>
  <w:style w:type="paragraph" w:customStyle="1" w:styleId="Title2">
    <w:name w:val="Title 2"/>
    <w:basedOn w:val="Source"/>
    <w:next w:val="Normale"/>
    <w:qFormat/>
    <w:rsid w:val="006E1084"/>
    <w:pPr>
      <w:overflowPunct/>
      <w:autoSpaceDE/>
      <w:autoSpaceDN/>
      <w:adjustRightInd/>
      <w:spacing w:before="480"/>
      <w:textAlignment w:val="auto"/>
    </w:pPr>
    <w:rPr>
      <w:b w:val="0"/>
      <w:caps/>
    </w:rPr>
  </w:style>
  <w:style w:type="paragraph" w:customStyle="1" w:styleId="Title3">
    <w:name w:val="Title 3"/>
    <w:basedOn w:val="Title2"/>
    <w:next w:val="Normale"/>
    <w:qFormat/>
    <w:rsid w:val="006E1084"/>
    <w:pPr>
      <w:spacing w:before="240"/>
    </w:pPr>
    <w:rPr>
      <w:caps w:val="0"/>
    </w:rPr>
  </w:style>
  <w:style w:type="paragraph" w:customStyle="1" w:styleId="Title4">
    <w:name w:val="Title 4"/>
    <w:basedOn w:val="Title3"/>
    <w:next w:val="Titolo1"/>
    <w:qFormat/>
    <w:rsid w:val="006E1084"/>
    <w:rPr>
      <w:b/>
    </w:rPr>
  </w:style>
  <w:style w:type="character" w:customStyle="1" w:styleId="Appdef">
    <w:name w:val="App_def"/>
    <w:basedOn w:val="Carpredefinitoparagrafo"/>
    <w:qFormat/>
    <w:rsid w:val="006E1084"/>
    <w:rPr>
      <w:rFonts w:ascii="Times New Roman" w:hAnsi="Times New Roman"/>
      <w:b/>
    </w:rPr>
  </w:style>
  <w:style w:type="character" w:customStyle="1" w:styleId="Appref">
    <w:name w:val="App_ref"/>
    <w:basedOn w:val="Carpredefinitoparagrafo"/>
    <w:rsid w:val="006E1084"/>
  </w:style>
  <w:style w:type="character" w:customStyle="1" w:styleId="Artdef">
    <w:name w:val="Art_def"/>
    <w:basedOn w:val="Carpredefinitoparagrafo"/>
    <w:qFormat/>
    <w:rsid w:val="006E1084"/>
    <w:rPr>
      <w:rFonts w:ascii="Times New Roman" w:hAnsi="Times New Roman"/>
      <w:b/>
    </w:rPr>
  </w:style>
  <w:style w:type="character" w:customStyle="1" w:styleId="Artref">
    <w:name w:val="Art_ref"/>
    <w:basedOn w:val="Carpredefinitoparagrafo"/>
    <w:rsid w:val="006E1084"/>
  </w:style>
  <w:style w:type="character" w:customStyle="1" w:styleId="Tablefreq">
    <w:name w:val="Table_freq"/>
    <w:basedOn w:val="Carpredefinitoparagrafo"/>
    <w:qFormat/>
    <w:rsid w:val="006E1084"/>
    <w:rPr>
      <w:b/>
      <w:color w:val="auto"/>
      <w:sz w:val="20"/>
    </w:rPr>
  </w:style>
  <w:style w:type="paragraph" w:customStyle="1" w:styleId="Formal">
    <w:name w:val="Formal"/>
    <w:basedOn w:val="ASN1"/>
    <w:rsid w:val="006E1084"/>
    <w:pPr>
      <w:tabs>
        <w:tab w:val="left" w:pos="1871"/>
      </w:tabs>
      <w:jc w:val="left"/>
    </w:pPr>
    <w:rPr>
      <w:rFonts w:ascii="Times New Roman Bold" w:hAnsi="Times New Roman Bold"/>
      <w:b w:val="0"/>
    </w:rPr>
  </w:style>
  <w:style w:type="paragraph" w:customStyle="1" w:styleId="Section1">
    <w:name w:val="Section_1"/>
    <w:basedOn w:val="Normale"/>
    <w:qFormat/>
    <w:rsid w:val="006E1084"/>
    <w:pPr>
      <w:tabs>
        <w:tab w:val="clear" w:pos="794"/>
        <w:tab w:val="clear" w:pos="1191"/>
        <w:tab w:val="clear" w:pos="1588"/>
        <w:tab w:val="clear" w:pos="1985"/>
        <w:tab w:val="center" w:pos="4820"/>
      </w:tabs>
      <w:spacing w:before="360"/>
      <w:jc w:val="center"/>
    </w:pPr>
    <w:rPr>
      <w:b/>
    </w:rPr>
  </w:style>
  <w:style w:type="paragraph" w:customStyle="1" w:styleId="Section2">
    <w:name w:val="Section_2"/>
    <w:basedOn w:val="Section1"/>
    <w:qFormat/>
    <w:rsid w:val="006E1084"/>
    <w:rPr>
      <w:b w:val="0"/>
      <w:i/>
    </w:rPr>
  </w:style>
  <w:style w:type="paragraph" w:customStyle="1" w:styleId="AnnexNo">
    <w:name w:val="Annex_No"/>
    <w:basedOn w:val="Normale"/>
    <w:next w:val="Normale"/>
    <w:link w:val="AnnexNoChar"/>
    <w:qFormat/>
    <w:rsid w:val="006E1084"/>
    <w:pPr>
      <w:keepNext/>
      <w:keepLines/>
      <w:tabs>
        <w:tab w:val="clear" w:pos="794"/>
        <w:tab w:val="clear" w:pos="1191"/>
        <w:tab w:val="clear" w:pos="1588"/>
        <w:tab w:val="clear" w:pos="1985"/>
        <w:tab w:val="left" w:pos="1134"/>
        <w:tab w:val="left" w:pos="1871"/>
        <w:tab w:val="left" w:pos="2268"/>
      </w:tabs>
      <w:spacing w:before="480" w:after="80"/>
      <w:jc w:val="center"/>
    </w:pPr>
    <w:rPr>
      <w:caps/>
      <w:sz w:val="28"/>
    </w:rPr>
  </w:style>
  <w:style w:type="paragraph" w:customStyle="1" w:styleId="Annextitle">
    <w:name w:val="Annex_title"/>
    <w:basedOn w:val="Normale"/>
    <w:next w:val="Normale"/>
    <w:qFormat/>
    <w:rsid w:val="006E1084"/>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6E1084"/>
  </w:style>
  <w:style w:type="paragraph" w:customStyle="1" w:styleId="Appendixtitle">
    <w:name w:val="Appendix_title"/>
    <w:basedOn w:val="Annextitle"/>
    <w:next w:val="Normale"/>
    <w:qFormat/>
    <w:rsid w:val="006E1084"/>
  </w:style>
  <w:style w:type="paragraph" w:customStyle="1" w:styleId="Border">
    <w:name w:val="Border"/>
    <w:basedOn w:val="Normale"/>
    <w:qFormat/>
    <w:rsid w:val="006E1084"/>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rPr>
  </w:style>
  <w:style w:type="paragraph" w:styleId="Indice4">
    <w:name w:val="index 4"/>
    <w:basedOn w:val="Normale"/>
    <w:next w:val="Normale"/>
    <w:qFormat/>
    <w:rsid w:val="006E1084"/>
    <w:pPr>
      <w:tabs>
        <w:tab w:val="clear" w:pos="794"/>
        <w:tab w:val="clear" w:pos="1191"/>
        <w:tab w:val="clear" w:pos="1588"/>
        <w:tab w:val="clear" w:pos="1985"/>
        <w:tab w:val="left" w:pos="1134"/>
        <w:tab w:val="left" w:pos="1871"/>
        <w:tab w:val="left" w:pos="2268"/>
      </w:tabs>
      <w:ind w:left="849"/>
      <w:jc w:val="left"/>
    </w:pPr>
  </w:style>
  <w:style w:type="paragraph" w:styleId="Indice5">
    <w:name w:val="index 5"/>
    <w:basedOn w:val="Normale"/>
    <w:next w:val="Normale"/>
    <w:qFormat/>
    <w:rsid w:val="006E1084"/>
    <w:pPr>
      <w:tabs>
        <w:tab w:val="clear" w:pos="794"/>
        <w:tab w:val="clear" w:pos="1191"/>
        <w:tab w:val="clear" w:pos="1588"/>
        <w:tab w:val="clear" w:pos="1985"/>
        <w:tab w:val="left" w:pos="1134"/>
        <w:tab w:val="left" w:pos="1871"/>
        <w:tab w:val="left" w:pos="2268"/>
      </w:tabs>
      <w:ind w:left="1132"/>
      <w:jc w:val="left"/>
    </w:pPr>
  </w:style>
  <w:style w:type="paragraph" w:styleId="Indice6">
    <w:name w:val="index 6"/>
    <w:basedOn w:val="Normale"/>
    <w:next w:val="Normale"/>
    <w:qFormat/>
    <w:rsid w:val="006E1084"/>
    <w:pPr>
      <w:tabs>
        <w:tab w:val="clear" w:pos="794"/>
        <w:tab w:val="clear" w:pos="1191"/>
        <w:tab w:val="clear" w:pos="1588"/>
        <w:tab w:val="clear" w:pos="1985"/>
        <w:tab w:val="left" w:pos="1134"/>
        <w:tab w:val="left" w:pos="1871"/>
        <w:tab w:val="left" w:pos="2268"/>
      </w:tabs>
      <w:ind w:left="1415"/>
      <w:jc w:val="left"/>
    </w:pPr>
  </w:style>
  <w:style w:type="paragraph" w:styleId="Indice7">
    <w:name w:val="index 7"/>
    <w:basedOn w:val="Normale"/>
    <w:next w:val="Normale"/>
    <w:rsid w:val="006E1084"/>
    <w:pPr>
      <w:tabs>
        <w:tab w:val="clear" w:pos="794"/>
        <w:tab w:val="clear" w:pos="1191"/>
        <w:tab w:val="clear" w:pos="1588"/>
        <w:tab w:val="clear" w:pos="1985"/>
        <w:tab w:val="left" w:pos="1134"/>
        <w:tab w:val="left" w:pos="1871"/>
        <w:tab w:val="left" w:pos="2268"/>
      </w:tabs>
      <w:ind w:left="1698"/>
      <w:jc w:val="left"/>
    </w:pPr>
  </w:style>
  <w:style w:type="character" w:styleId="Numeroriga">
    <w:name w:val="line number"/>
    <w:basedOn w:val="Carpredefinitoparagrafo"/>
    <w:qFormat/>
    <w:rsid w:val="006E1084"/>
  </w:style>
  <w:style w:type="paragraph" w:customStyle="1" w:styleId="Normalaftertitle0">
    <w:name w:val="Normal after title"/>
    <w:basedOn w:val="Normale"/>
    <w:next w:val="Normale"/>
    <w:qFormat/>
    <w:rsid w:val="006E1084"/>
    <w:pPr>
      <w:tabs>
        <w:tab w:val="clear" w:pos="794"/>
        <w:tab w:val="clear" w:pos="1191"/>
        <w:tab w:val="clear" w:pos="1588"/>
        <w:tab w:val="clear" w:pos="1985"/>
        <w:tab w:val="left" w:pos="1134"/>
        <w:tab w:val="left" w:pos="1871"/>
        <w:tab w:val="left" w:pos="2268"/>
      </w:tabs>
      <w:spacing w:before="280"/>
      <w:jc w:val="left"/>
    </w:pPr>
  </w:style>
  <w:style w:type="paragraph" w:customStyle="1" w:styleId="Proposal">
    <w:name w:val="Proposal"/>
    <w:basedOn w:val="Normale"/>
    <w:next w:val="Normale"/>
    <w:qFormat/>
    <w:rsid w:val="006E1084"/>
    <w:pPr>
      <w:keepNext/>
      <w:tabs>
        <w:tab w:val="clear" w:pos="794"/>
        <w:tab w:val="clear" w:pos="1191"/>
        <w:tab w:val="clear" w:pos="1588"/>
        <w:tab w:val="clear" w:pos="1985"/>
        <w:tab w:val="left" w:pos="1134"/>
        <w:tab w:val="left" w:pos="1871"/>
        <w:tab w:val="left" w:pos="2268"/>
      </w:tabs>
      <w:spacing w:before="240"/>
      <w:jc w:val="left"/>
    </w:pPr>
    <w:rPr>
      <w:rFonts w:hAnsi="Times New Roman Bold"/>
      <w:b/>
    </w:rPr>
  </w:style>
  <w:style w:type="paragraph" w:customStyle="1" w:styleId="Reasons">
    <w:name w:val="Reasons"/>
    <w:basedOn w:val="Normale"/>
    <w:qFormat/>
    <w:rsid w:val="006E1084"/>
    <w:pPr>
      <w:tabs>
        <w:tab w:val="clear" w:pos="794"/>
        <w:tab w:val="clear" w:pos="1191"/>
        <w:tab w:val="left" w:pos="1134"/>
      </w:tabs>
      <w:jc w:val="left"/>
    </w:pPr>
  </w:style>
  <w:style w:type="paragraph" w:customStyle="1" w:styleId="Section3">
    <w:name w:val="Section_3"/>
    <w:basedOn w:val="Section1"/>
    <w:qFormat/>
    <w:rsid w:val="006E1084"/>
    <w:rPr>
      <w:b w:val="0"/>
    </w:rPr>
  </w:style>
  <w:style w:type="paragraph" w:customStyle="1" w:styleId="TableTextS5">
    <w:name w:val="Table_TextS5"/>
    <w:basedOn w:val="Normale"/>
    <w:qFormat/>
    <w:rsid w:val="006E1084"/>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rPr>
  </w:style>
  <w:style w:type="paragraph" w:customStyle="1" w:styleId="Agendaitem">
    <w:name w:val="Agenda_item"/>
    <w:basedOn w:val="Normale"/>
    <w:next w:val="Normale"/>
    <w:qFormat/>
    <w:rsid w:val="006E1084"/>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rPr>
  </w:style>
  <w:style w:type="paragraph" w:customStyle="1" w:styleId="AppArtNo">
    <w:name w:val="App_Art_No"/>
    <w:basedOn w:val="ArtNo"/>
    <w:qFormat/>
    <w:rsid w:val="006E1084"/>
    <w:pPr>
      <w:tabs>
        <w:tab w:val="clear" w:pos="794"/>
        <w:tab w:val="clear" w:pos="1191"/>
        <w:tab w:val="clear" w:pos="1588"/>
        <w:tab w:val="clear" w:pos="1985"/>
        <w:tab w:val="left" w:pos="1134"/>
        <w:tab w:val="left" w:pos="1871"/>
        <w:tab w:val="left" w:pos="2268"/>
      </w:tabs>
    </w:pPr>
    <w:rPr>
      <w:caps/>
    </w:rPr>
  </w:style>
  <w:style w:type="paragraph" w:customStyle="1" w:styleId="AppArttitle">
    <w:name w:val="App_Art_title"/>
    <w:basedOn w:val="Arttitle"/>
    <w:qFormat/>
    <w:rsid w:val="006E1084"/>
    <w:pPr>
      <w:tabs>
        <w:tab w:val="clear" w:pos="794"/>
        <w:tab w:val="clear" w:pos="1191"/>
        <w:tab w:val="clear" w:pos="1588"/>
        <w:tab w:val="clear" w:pos="1985"/>
        <w:tab w:val="left" w:pos="1134"/>
        <w:tab w:val="left" w:pos="1871"/>
        <w:tab w:val="left" w:pos="2268"/>
      </w:tabs>
    </w:pPr>
  </w:style>
  <w:style w:type="paragraph" w:customStyle="1" w:styleId="ApptoAnnex">
    <w:name w:val="App_to_Annex"/>
    <w:basedOn w:val="AppendixNo"/>
    <w:next w:val="Normale"/>
    <w:qFormat/>
    <w:rsid w:val="006E1084"/>
  </w:style>
  <w:style w:type="paragraph" w:customStyle="1" w:styleId="Committee">
    <w:name w:val="Committee"/>
    <w:basedOn w:val="Normale"/>
    <w:qFormat/>
    <w:rsid w:val="006E1084"/>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rPr>
  </w:style>
  <w:style w:type="character" w:customStyle="1" w:styleId="PidipaginaCarattere">
    <w:name w:val="Piè di pagina Carattere"/>
    <w:basedOn w:val="Carpredefinitoparagrafo"/>
    <w:link w:val="Pidipagina"/>
    <w:uiPriority w:val="99"/>
    <w:qFormat/>
    <w:rsid w:val="006E1084"/>
    <w:rPr>
      <w:noProof/>
      <w:sz w:val="18"/>
      <w:lang w:val="en-GB" w:eastAsia="en-US"/>
    </w:rPr>
  </w:style>
  <w:style w:type="character" w:customStyle="1" w:styleId="TestonotaapidipaginaCarattere">
    <w:name w:val="Testo nota a piè di pagina Carattere"/>
    <w:basedOn w:val="Carpredefinitoparagrafo"/>
    <w:link w:val="Testonotaapidipagina"/>
    <w:qFormat/>
    <w:rsid w:val="006E1084"/>
    <w:rPr>
      <w:sz w:val="22"/>
      <w:lang w:val="en-GB" w:eastAsia="en-US"/>
    </w:rPr>
  </w:style>
  <w:style w:type="paragraph" w:customStyle="1" w:styleId="Normalend">
    <w:name w:val="Normal_end"/>
    <w:basedOn w:val="Normale"/>
    <w:next w:val="Normale"/>
    <w:qFormat/>
    <w:rsid w:val="006E1084"/>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6E1084"/>
    <w:pPr>
      <w:keepNext/>
      <w:keepLines/>
    </w:pPr>
  </w:style>
  <w:style w:type="paragraph" w:customStyle="1" w:styleId="Subsection1">
    <w:name w:val="Subsection_1"/>
    <w:basedOn w:val="Section1"/>
    <w:next w:val="Normalaftertitle0"/>
    <w:qFormat/>
    <w:rsid w:val="006E1084"/>
  </w:style>
  <w:style w:type="paragraph" w:customStyle="1" w:styleId="Volumetitle">
    <w:name w:val="Volume_title"/>
    <w:basedOn w:val="Normale"/>
    <w:qFormat/>
    <w:rsid w:val="006E1084"/>
    <w:pPr>
      <w:tabs>
        <w:tab w:val="clear" w:pos="794"/>
        <w:tab w:val="clear" w:pos="1191"/>
        <w:tab w:val="clear" w:pos="1588"/>
        <w:tab w:val="clear" w:pos="1985"/>
        <w:tab w:val="left" w:pos="1134"/>
        <w:tab w:val="left" w:pos="1871"/>
        <w:tab w:val="left" w:pos="2268"/>
      </w:tabs>
      <w:jc w:val="center"/>
    </w:pPr>
    <w:rPr>
      <w:b/>
      <w:bCs/>
      <w:sz w:val="28"/>
      <w:szCs w:val="28"/>
    </w:rPr>
  </w:style>
  <w:style w:type="paragraph" w:customStyle="1" w:styleId="Headingsplit">
    <w:name w:val="Heading_split"/>
    <w:basedOn w:val="Headingi"/>
    <w:qFormat/>
    <w:rsid w:val="006E1084"/>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e"/>
    <w:qFormat/>
    <w:rsid w:val="006E1084"/>
    <w:pPr>
      <w:tabs>
        <w:tab w:val="clear" w:pos="794"/>
        <w:tab w:val="clear" w:pos="1191"/>
        <w:tab w:val="clear" w:pos="1588"/>
        <w:tab w:val="clear" w:pos="1985"/>
        <w:tab w:val="left" w:pos="1134"/>
        <w:tab w:val="left" w:pos="1871"/>
        <w:tab w:val="left" w:pos="2268"/>
      </w:tabs>
      <w:jc w:val="left"/>
    </w:pPr>
  </w:style>
  <w:style w:type="character" w:customStyle="1" w:styleId="Provsplit">
    <w:name w:val="Prov_split"/>
    <w:basedOn w:val="Carpredefinitoparagrafo"/>
    <w:qFormat/>
    <w:rsid w:val="006E1084"/>
    <w:rPr>
      <w:rFonts w:ascii="Times New Roman" w:hAnsi="Times New Roman"/>
      <w:b w:val="0"/>
    </w:rPr>
  </w:style>
  <w:style w:type="paragraph" w:customStyle="1" w:styleId="Tablesplit">
    <w:name w:val="Table_split"/>
    <w:basedOn w:val="Tabletext"/>
    <w:qFormat/>
    <w:rsid w:val="006E1084"/>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rPr>
  </w:style>
  <w:style w:type="paragraph" w:customStyle="1" w:styleId="Methodheading1">
    <w:name w:val="Method_heading1"/>
    <w:basedOn w:val="Titolo1"/>
    <w:next w:val="Normale"/>
    <w:qFormat/>
    <w:rsid w:val="006E1084"/>
    <w:pPr>
      <w:tabs>
        <w:tab w:val="clear" w:pos="794"/>
        <w:tab w:val="clear" w:pos="1191"/>
        <w:tab w:val="clear" w:pos="1588"/>
        <w:tab w:val="clear" w:pos="1985"/>
        <w:tab w:val="left" w:pos="1134"/>
        <w:tab w:val="left" w:pos="1871"/>
        <w:tab w:val="left" w:pos="2268"/>
      </w:tabs>
      <w:spacing w:before="280"/>
      <w:ind w:left="1134" w:hanging="1134"/>
      <w:jc w:val="left"/>
    </w:pPr>
    <w:rPr>
      <w:sz w:val="28"/>
    </w:rPr>
  </w:style>
  <w:style w:type="paragraph" w:customStyle="1" w:styleId="Methodheading2">
    <w:name w:val="Method_heading2"/>
    <w:basedOn w:val="Titolo2"/>
    <w:next w:val="Normale"/>
    <w:qFormat/>
    <w:rsid w:val="006E1084"/>
    <w:pPr>
      <w:tabs>
        <w:tab w:val="clear" w:pos="794"/>
        <w:tab w:val="clear" w:pos="1191"/>
        <w:tab w:val="clear" w:pos="1588"/>
        <w:tab w:val="clear" w:pos="1985"/>
        <w:tab w:val="left" w:pos="1134"/>
        <w:tab w:val="left" w:pos="1871"/>
        <w:tab w:val="left" w:pos="2268"/>
      </w:tabs>
      <w:spacing w:before="200"/>
      <w:ind w:left="1134" w:hanging="1134"/>
      <w:jc w:val="left"/>
    </w:pPr>
  </w:style>
  <w:style w:type="paragraph" w:customStyle="1" w:styleId="Methodheading3">
    <w:name w:val="Method_heading3"/>
    <w:basedOn w:val="Titolo3"/>
    <w:next w:val="Normale"/>
    <w:qFormat/>
    <w:rsid w:val="006E1084"/>
    <w:pPr>
      <w:tabs>
        <w:tab w:val="clear" w:pos="794"/>
        <w:tab w:val="clear" w:pos="1191"/>
        <w:tab w:val="clear" w:pos="1588"/>
        <w:tab w:val="clear" w:pos="1985"/>
        <w:tab w:val="left" w:pos="1871"/>
        <w:tab w:val="left" w:pos="2268"/>
      </w:tabs>
      <w:ind w:left="1134" w:hanging="1134"/>
      <w:jc w:val="left"/>
    </w:pPr>
  </w:style>
  <w:style w:type="paragraph" w:customStyle="1" w:styleId="Methodheading4">
    <w:name w:val="Method_heading4"/>
    <w:basedOn w:val="Titolo4"/>
    <w:next w:val="Normale"/>
    <w:qFormat/>
    <w:rsid w:val="006E1084"/>
    <w:pPr>
      <w:tabs>
        <w:tab w:val="clear" w:pos="992"/>
        <w:tab w:val="clear" w:pos="1191"/>
        <w:tab w:val="clear" w:pos="1588"/>
        <w:tab w:val="clear" w:pos="1985"/>
        <w:tab w:val="left" w:pos="1871"/>
        <w:tab w:val="left" w:pos="2268"/>
      </w:tabs>
      <w:ind w:left="1134" w:hanging="1134"/>
      <w:jc w:val="left"/>
    </w:pPr>
  </w:style>
  <w:style w:type="paragraph" w:customStyle="1" w:styleId="MethodHeadingb">
    <w:name w:val="Method_Headingb"/>
    <w:basedOn w:val="Headingb"/>
    <w:next w:val="Normale"/>
    <w:qFormat/>
    <w:rsid w:val="006E1084"/>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eastAsia="zh-CN"/>
    </w:rPr>
  </w:style>
  <w:style w:type="paragraph" w:customStyle="1" w:styleId="EditorsNote">
    <w:name w:val="EditorsNote"/>
    <w:basedOn w:val="Normale"/>
    <w:rsid w:val="006E1084"/>
    <w:pPr>
      <w:tabs>
        <w:tab w:val="clear" w:pos="794"/>
        <w:tab w:val="clear" w:pos="1191"/>
        <w:tab w:val="clear" w:pos="1588"/>
        <w:tab w:val="clear" w:pos="1985"/>
        <w:tab w:val="left" w:pos="1134"/>
        <w:tab w:val="left" w:pos="1871"/>
        <w:tab w:val="left" w:pos="2268"/>
      </w:tabs>
      <w:spacing w:before="240" w:after="240"/>
      <w:jc w:val="left"/>
    </w:pPr>
    <w:rPr>
      <w:i/>
      <w:iCs/>
    </w:rPr>
  </w:style>
  <w:style w:type="character" w:customStyle="1" w:styleId="FiguretitleChar">
    <w:name w:val="Figure_title Char"/>
    <w:basedOn w:val="Carpredefinitoparagrafo"/>
    <w:link w:val="Figuretitle"/>
    <w:rsid w:val="006E1084"/>
    <w:rPr>
      <w:rFonts w:ascii="Times New Roman Bold" w:hAnsi="Times New Roman Bold"/>
      <w:b/>
      <w:sz w:val="18"/>
      <w:lang w:val="en-GB" w:eastAsia="en-US"/>
    </w:rPr>
  </w:style>
  <w:style w:type="paragraph" w:customStyle="1" w:styleId="Figurewithlegend">
    <w:name w:val="Figure_with_legend"/>
    <w:basedOn w:val="Figure"/>
    <w:rsid w:val="006E1084"/>
    <w:pPr>
      <w:keepLines w:val="0"/>
      <w:tabs>
        <w:tab w:val="clear" w:pos="794"/>
        <w:tab w:val="clear" w:pos="1191"/>
        <w:tab w:val="clear" w:pos="1588"/>
        <w:tab w:val="clear" w:pos="1985"/>
        <w:tab w:val="left" w:pos="1134"/>
        <w:tab w:val="left" w:pos="1871"/>
        <w:tab w:val="left" w:pos="2268"/>
      </w:tabs>
      <w:spacing w:before="120"/>
    </w:pPr>
    <w:rPr>
      <w:caps w:val="0"/>
      <w:noProof/>
      <w:sz w:val="24"/>
      <w:lang w:eastAsia="zh-CN"/>
    </w:rPr>
  </w:style>
  <w:style w:type="paragraph" w:styleId="Firma">
    <w:name w:val="Signature"/>
    <w:basedOn w:val="Normale"/>
    <w:link w:val="FirmaCarattere"/>
    <w:unhideWhenUsed/>
    <w:rsid w:val="006E1084"/>
    <w:pPr>
      <w:tabs>
        <w:tab w:val="clear" w:pos="794"/>
        <w:tab w:val="clear" w:pos="1191"/>
        <w:tab w:val="clear" w:pos="1588"/>
        <w:tab w:val="clear" w:pos="1985"/>
        <w:tab w:val="center" w:pos="7371"/>
      </w:tabs>
      <w:spacing w:before="600"/>
      <w:jc w:val="left"/>
    </w:pPr>
  </w:style>
  <w:style w:type="character" w:customStyle="1" w:styleId="FirmaCarattere">
    <w:name w:val="Firma Carattere"/>
    <w:basedOn w:val="Carpredefinitoparagrafo"/>
    <w:link w:val="Firma"/>
    <w:rsid w:val="006E1084"/>
    <w:rPr>
      <w:sz w:val="24"/>
      <w:lang w:val="en-GB" w:eastAsia="en-US"/>
    </w:rPr>
  </w:style>
  <w:style w:type="character" w:styleId="Testosegnaposto">
    <w:name w:val="Placeholder Text"/>
    <w:basedOn w:val="Carpredefinitoparagrafo"/>
    <w:uiPriority w:val="99"/>
    <w:semiHidden/>
    <w:rsid w:val="006E1084"/>
    <w:rPr>
      <w:color w:val="808080"/>
    </w:rPr>
  </w:style>
  <w:style w:type="paragraph" w:customStyle="1" w:styleId="DocData">
    <w:name w:val="DocData"/>
    <w:basedOn w:val="Normale"/>
    <w:rsid w:val="006E1084"/>
    <w:pPr>
      <w:framePr w:hSpace="180" w:wrap="around" w:hAnchor="margin" w:y="-687"/>
      <w:shd w:val="solid" w:color="FFFFFF" w:fill="FFFFFF"/>
      <w:tabs>
        <w:tab w:val="clear" w:pos="794"/>
        <w:tab w:val="clear" w:pos="1191"/>
        <w:tab w:val="clear" w:pos="1588"/>
        <w:tab w:val="clear" w:pos="1985"/>
        <w:tab w:val="left" w:pos="1134"/>
        <w:tab w:val="left" w:pos="1871"/>
        <w:tab w:val="left" w:pos="2268"/>
      </w:tabs>
      <w:spacing w:before="0" w:line="240" w:lineRule="atLeast"/>
      <w:jc w:val="left"/>
    </w:pPr>
    <w:rPr>
      <w:rFonts w:ascii="Verdana" w:hAnsi="Verdana"/>
      <w:b/>
      <w:sz w:val="20"/>
      <w:lang w:eastAsia="zh-CN"/>
    </w:rPr>
  </w:style>
  <w:style w:type="character" w:customStyle="1" w:styleId="Recdef">
    <w:name w:val="Rec_def"/>
    <w:basedOn w:val="Carpredefinitoparagrafo"/>
    <w:qFormat/>
    <w:rsid w:val="006E1084"/>
    <w:rPr>
      <w:b/>
    </w:rPr>
  </w:style>
  <w:style w:type="character" w:customStyle="1" w:styleId="Resdef">
    <w:name w:val="Res_def"/>
    <w:basedOn w:val="Carpredefinitoparagrafo"/>
    <w:qFormat/>
    <w:rsid w:val="006E1084"/>
    <w:rPr>
      <w:rFonts w:ascii="Times New Roman" w:hAnsi="Times New Roman"/>
      <w:b/>
    </w:rPr>
  </w:style>
  <w:style w:type="character" w:customStyle="1" w:styleId="NormalaftertitleChar">
    <w:name w:val="Normal_after_title Char"/>
    <w:basedOn w:val="Carpredefinitoparagrafo"/>
    <w:link w:val="Normalaftertitle"/>
    <w:qFormat/>
    <w:locked/>
    <w:rsid w:val="006E1084"/>
    <w:rPr>
      <w:sz w:val="24"/>
      <w:lang w:val="en-GB" w:eastAsia="en-US"/>
    </w:rPr>
  </w:style>
  <w:style w:type="character" w:customStyle="1" w:styleId="HeadingbChar">
    <w:name w:val="Heading_b Char"/>
    <w:basedOn w:val="Carpredefinitoparagrafo"/>
    <w:link w:val="Headingb"/>
    <w:qFormat/>
    <w:locked/>
    <w:rsid w:val="006E1084"/>
    <w:rPr>
      <w:b/>
      <w:sz w:val="24"/>
      <w:lang w:val="en-GB" w:eastAsia="en-US"/>
    </w:rPr>
  </w:style>
  <w:style w:type="character" w:customStyle="1" w:styleId="Titolo1Carattere">
    <w:name w:val="Titolo 1 Carattere"/>
    <w:basedOn w:val="Carpredefinitoparagrafo"/>
    <w:link w:val="Titolo1"/>
    <w:uiPriority w:val="9"/>
    <w:qFormat/>
    <w:rsid w:val="006E1084"/>
    <w:rPr>
      <w:b/>
      <w:sz w:val="24"/>
      <w:lang w:val="en-GB" w:eastAsia="en-US"/>
    </w:rPr>
  </w:style>
  <w:style w:type="character" w:customStyle="1" w:styleId="Titolo2Carattere">
    <w:name w:val="Titolo 2 Carattere"/>
    <w:basedOn w:val="Carpredefinitoparagrafo"/>
    <w:link w:val="Titolo2"/>
    <w:uiPriority w:val="9"/>
    <w:qFormat/>
    <w:rsid w:val="006E1084"/>
    <w:rPr>
      <w:b/>
      <w:sz w:val="24"/>
      <w:lang w:val="en-GB" w:eastAsia="en-US"/>
    </w:rPr>
  </w:style>
  <w:style w:type="character" w:customStyle="1" w:styleId="Titolo3Carattere">
    <w:name w:val="Titolo 3 Carattere"/>
    <w:basedOn w:val="Carpredefinitoparagrafo"/>
    <w:link w:val="Titolo3"/>
    <w:uiPriority w:val="9"/>
    <w:qFormat/>
    <w:rsid w:val="006E1084"/>
    <w:rPr>
      <w:b/>
      <w:sz w:val="24"/>
      <w:lang w:val="en-GB" w:eastAsia="en-US"/>
    </w:rPr>
  </w:style>
  <w:style w:type="character" w:customStyle="1" w:styleId="Titolo4Carattere">
    <w:name w:val="Titolo 4 Carattere"/>
    <w:basedOn w:val="Carpredefinitoparagrafo"/>
    <w:link w:val="Titolo4"/>
    <w:uiPriority w:val="9"/>
    <w:qFormat/>
    <w:rsid w:val="006E1084"/>
    <w:rPr>
      <w:b/>
      <w:sz w:val="24"/>
      <w:lang w:val="en-GB" w:eastAsia="en-US"/>
    </w:rPr>
  </w:style>
  <w:style w:type="character" w:customStyle="1" w:styleId="Titolo5Carattere">
    <w:name w:val="Titolo 5 Carattere"/>
    <w:basedOn w:val="Carpredefinitoparagrafo"/>
    <w:link w:val="Titolo5"/>
    <w:uiPriority w:val="9"/>
    <w:qFormat/>
    <w:rsid w:val="006E1084"/>
    <w:rPr>
      <w:b/>
      <w:sz w:val="24"/>
      <w:lang w:val="en-GB" w:eastAsia="en-US"/>
    </w:rPr>
  </w:style>
  <w:style w:type="character" w:customStyle="1" w:styleId="Titolo6Carattere">
    <w:name w:val="Titolo 6 Carattere"/>
    <w:basedOn w:val="Carpredefinitoparagrafo"/>
    <w:link w:val="Titolo6"/>
    <w:qFormat/>
    <w:rsid w:val="006E1084"/>
    <w:rPr>
      <w:b/>
      <w:sz w:val="24"/>
      <w:lang w:val="en-GB" w:eastAsia="en-US"/>
    </w:rPr>
  </w:style>
  <w:style w:type="character" w:customStyle="1" w:styleId="Titolo7Carattere">
    <w:name w:val="Titolo 7 Carattere"/>
    <w:basedOn w:val="Carpredefinitoparagrafo"/>
    <w:link w:val="Titolo7"/>
    <w:qFormat/>
    <w:rsid w:val="006E1084"/>
    <w:rPr>
      <w:b/>
      <w:sz w:val="24"/>
      <w:lang w:val="en-GB" w:eastAsia="en-US"/>
    </w:rPr>
  </w:style>
  <w:style w:type="character" w:customStyle="1" w:styleId="Titolo8Carattere">
    <w:name w:val="Titolo 8 Carattere"/>
    <w:basedOn w:val="Carpredefinitoparagrafo"/>
    <w:link w:val="Titolo8"/>
    <w:qFormat/>
    <w:rsid w:val="006E1084"/>
    <w:rPr>
      <w:b/>
      <w:sz w:val="24"/>
      <w:lang w:val="en-GB" w:eastAsia="en-US"/>
    </w:rPr>
  </w:style>
  <w:style w:type="character" w:customStyle="1" w:styleId="Titolo9Carattere">
    <w:name w:val="Titolo 9 Carattere"/>
    <w:basedOn w:val="Carpredefinitoparagrafo"/>
    <w:link w:val="Titolo9"/>
    <w:qFormat/>
    <w:rsid w:val="006E1084"/>
    <w:rPr>
      <w:b/>
      <w:sz w:val="24"/>
      <w:lang w:val="en-GB" w:eastAsia="en-US"/>
    </w:rPr>
  </w:style>
  <w:style w:type="numbering" w:customStyle="1" w:styleId="NoList1">
    <w:name w:val="No List1"/>
    <w:next w:val="Nessunelenco"/>
    <w:uiPriority w:val="99"/>
    <w:semiHidden/>
    <w:unhideWhenUsed/>
    <w:rsid w:val="006E1084"/>
  </w:style>
  <w:style w:type="character" w:customStyle="1" w:styleId="CallChar">
    <w:name w:val="Call Char"/>
    <w:basedOn w:val="Carpredefinitoparagrafo"/>
    <w:link w:val="Call"/>
    <w:qFormat/>
    <w:locked/>
    <w:rsid w:val="006E1084"/>
    <w:rPr>
      <w:i/>
      <w:sz w:val="24"/>
      <w:lang w:val="en-GB" w:eastAsia="en-US"/>
    </w:rPr>
  </w:style>
  <w:style w:type="character" w:customStyle="1" w:styleId="enumlev1Char">
    <w:name w:val="enumlev1 Char"/>
    <w:basedOn w:val="Carpredefinitoparagrafo"/>
    <w:link w:val="enumlev1"/>
    <w:qFormat/>
    <w:locked/>
    <w:rsid w:val="006E1084"/>
    <w:rPr>
      <w:sz w:val="24"/>
      <w:lang w:val="en-GB" w:eastAsia="en-US"/>
    </w:rPr>
  </w:style>
  <w:style w:type="character" w:customStyle="1" w:styleId="TabletextChar">
    <w:name w:val="Table_text Char"/>
    <w:basedOn w:val="Carpredefinitoparagrafo"/>
    <w:link w:val="Tabletext"/>
    <w:qFormat/>
    <w:locked/>
    <w:rsid w:val="006E1084"/>
    <w:rPr>
      <w:sz w:val="22"/>
      <w:lang w:val="en-GB" w:eastAsia="en-US"/>
    </w:rPr>
  </w:style>
  <w:style w:type="character" w:customStyle="1" w:styleId="AnnexNoChar">
    <w:name w:val="Annex_No Char"/>
    <w:basedOn w:val="Carpredefinitoparagrafo"/>
    <w:link w:val="AnnexNo"/>
    <w:qFormat/>
    <w:rsid w:val="006E1084"/>
    <w:rPr>
      <w:caps/>
      <w:sz w:val="28"/>
      <w:lang w:val="en-GB" w:eastAsia="en-US"/>
    </w:rPr>
  </w:style>
  <w:style w:type="character" w:customStyle="1" w:styleId="SourceChar">
    <w:name w:val="Source Char"/>
    <w:basedOn w:val="Carpredefinitoparagrafo"/>
    <w:link w:val="Source"/>
    <w:qFormat/>
    <w:locked/>
    <w:rsid w:val="006E1084"/>
    <w:rPr>
      <w:b/>
      <w:sz w:val="28"/>
      <w:lang w:val="en-GB" w:eastAsia="en-US"/>
    </w:rPr>
  </w:style>
  <w:style w:type="character" w:customStyle="1" w:styleId="TableheadChar">
    <w:name w:val="Table_head Char"/>
    <w:basedOn w:val="Carpredefinitoparagrafo"/>
    <w:link w:val="Tablehead"/>
    <w:qFormat/>
    <w:locked/>
    <w:rsid w:val="006E1084"/>
    <w:rPr>
      <w:b/>
      <w:sz w:val="22"/>
      <w:lang w:val="en-GB" w:eastAsia="en-US"/>
    </w:rPr>
  </w:style>
  <w:style w:type="character" w:customStyle="1" w:styleId="TableNoChar">
    <w:name w:val="Table_No Char"/>
    <w:basedOn w:val="Carpredefinitoparagrafo"/>
    <w:link w:val="TableNo"/>
    <w:locked/>
    <w:rsid w:val="006E1084"/>
    <w:rPr>
      <w:sz w:val="24"/>
      <w:lang w:val="en-GB" w:eastAsia="en-US"/>
    </w:rPr>
  </w:style>
  <w:style w:type="character" w:customStyle="1" w:styleId="TabletitleChar">
    <w:name w:val="Table_title Char"/>
    <w:basedOn w:val="Carpredefinitoparagrafo"/>
    <w:link w:val="Tabletitle"/>
    <w:locked/>
    <w:rsid w:val="006E1084"/>
    <w:rPr>
      <w:b/>
      <w:sz w:val="24"/>
      <w:lang w:val="en-GB" w:eastAsia="en-US"/>
    </w:rPr>
  </w:style>
  <w:style w:type="character" w:customStyle="1" w:styleId="Title1Carattere">
    <w:name w:val="Title 1 Carattere"/>
    <w:basedOn w:val="Carpredefinitoparagrafo"/>
    <w:link w:val="Title1"/>
    <w:qFormat/>
    <w:locked/>
    <w:rsid w:val="006E1084"/>
    <w:rPr>
      <w:caps/>
      <w:sz w:val="28"/>
      <w:lang w:val="en-GB" w:eastAsia="en-US"/>
    </w:rPr>
  </w:style>
  <w:style w:type="paragraph" w:styleId="Paragrafoelenco">
    <w:name w:val="List Paragraph"/>
    <w:basedOn w:val="Normale"/>
    <w:link w:val="ParagrafoelencoCarattere"/>
    <w:uiPriority w:val="34"/>
    <w:qFormat/>
    <w:rsid w:val="006E1084"/>
    <w:pPr>
      <w:tabs>
        <w:tab w:val="clear" w:pos="794"/>
        <w:tab w:val="clear" w:pos="1191"/>
        <w:tab w:val="clear" w:pos="1588"/>
        <w:tab w:val="clear" w:pos="1985"/>
        <w:tab w:val="left" w:pos="720"/>
      </w:tabs>
      <w:suppressAutoHyphens/>
      <w:overflowPunct/>
      <w:autoSpaceDE/>
      <w:autoSpaceDN/>
      <w:adjustRightInd/>
      <w:ind w:left="720"/>
      <w:jc w:val="left"/>
      <w:textAlignment w:val="auto"/>
    </w:pPr>
    <w:rPr>
      <w:rFonts w:ascii="LMMNHP+BookmanOldStyle" w:eastAsia="MS Mincho" w:hAnsi="LMMNHP+BookmanOldStyle"/>
      <w:color w:val="000000"/>
      <w:kern w:val="2"/>
      <w:szCs w:val="24"/>
      <w:lang w:eastAsia="ja-JP"/>
    </w:rPr>
  </w:style>
  <w:style w:type="character" w:customStyle="1" w:styleId="ParagrafoelencoCarattere">
    <w:name w:val="Paragrafo elenco Carattere"/>
    <w:link w:val="Paragrafoelenco"/>
    <w:uiPriority w:val="34"/>
    <w:qFormat/>
    <w:locked/>
    <w:rsid w:val="006E1084"/>
    <w:rPr>
      <w:rFonts w:ascii="LMMNHP+BookmanOldStyle" w:eastAsia="MS Mincho" w:hAnsi="LMMNHP+BookmanOldStyle"/>
      <w:color w:val="000000"/>
      <w:kern w:val="2"/>
      <w:sz w:val="24"/>
      <w:szCs w:val="24"/>
      <w:lang w:val="en-GB" w:eastAsia="ja-JP"/>
    </w:rPr>
  </w:style>
  <w:style w:type="paragraph" w:customStyle="1" w:styleId="BalloonText1">
    <w:name w:val="Balloon Text1"/>
    <w:basedOn w:val="Normale"/>
    <w:next w:val="Testofumetto"/>
    <w:link w:val="BalloonTextChar"/>
    <w:uiPriority w:val="99"/>
    <w:unhideWhenUsed/>
    <w:qFormat/>
    <w:rsid w:val="006E1084"/>
    <w:pPr>
      <w:tabs>
        <w:tab w:val="clear" w:pos="794"/>
        <w:tab w:val="clear" w:pos="1191"/>
        <w:tab w:val="clear" w:pos="1588"/>
        <w:tab w:val="clear" w:pos="1985"/>
        <w:tab w:val="left" w:pos="1134"/>
        <w:tab w:val="left" w:pos="1871"/>
        <w:tab w:val="left" w:pos="2268"/>
      </w:tabs>
      <w:jc w:val="left"/>
    </w:pPr>
    <w:rPr>
      <w:rFonts w:ascii="Cambria" w:eastAsia="MS Gothic" w:hAnsi="Cambria"/>
      <w:sz w:val="18"/>
      <w:szCs w:val="18"/>
    </w:rPr>
  </w:style>
  <w:style w:type="character" w:customStyle="1" w:styleId="BalloonTextChar">
    <w:name w:val="Balloon Text Char"/>
    <w:basedOn w:val="Carpredefinitoparagrafo"/>
    <w:link w:val="BalloonText1"/>
    <w:uiPriority w:val="99"/>
    <w:qFormat/>
    <w:rsid w:val="006E1084"/>
    <w:rPr>
      <w:rFonts w:ascii="Cambria" w:eastAsia="MS Gothic" w:hAnsi="Cambria"/>
      <w:sz w:val="18"/>
      <w:szCs w:val="18"/>
      <w:lang w:val="en-GB" w:eastAsia="en-US"/>
    </w:rPr>
  </w:style>
  <w:style w:type="character" w:customStyle="1" w:styleId="CEOHyperlink1">
    <w:name w:val="CEO_Hyperlink1"/>
    <w:basedOn w:val="Carpredefinitoparagrafo"/>
    <w:uiPriority w:val="99"/>
    <w:unhideWhenUsed/>
    <w:qFormat/>
    <w:rsid w:val="006E1084"/>
    <w:rPr>
      <w:color w:val="0000FF"/>
      <w:u w:val="single"/>
    </w:rPr>
  </w:style>
  <w:style w:type="paragraph" w:customStyle="1" w:styleId="TableText0">
    <w:name w:val="Table_Text"/>
    <w:basedOn w:val="Normale"/>
    <w:link w:val="TableTextChar0"/>
    <w:rsid w:val="006E1084"/>
    <w:pPr>
      <w:keepNext/>
      <w:spacing w:before="100" w:after="100" w:line="190" w:lineRule="exact"/>
    </w:pPr>
    <w:rPr>
      <w:rFonts w:eastAsia="MS Mincho"/>
      <w:sz w:val="18"/>
    </w:rPr>
  </w:style>
  <w:style w:type="character" w:customStyle="1" w:styleId="TableTextChar0">
    <w:name w:val="Table_Text Char"/>
    <w:basedOn w:val="Carpredefinitoparagrafo"/>
    <w:link w:val="TableText0"/>
    <w:locked/>
    <w:rsid w:val="006E1084"/>
    <w:rPr>
      <w:rFonts w:eastAsia="MS Mincho"/>
      <w:sz w:val="18"/>
      <w:lang w:val="en-GB" w:eastAsia="en-US"/>
    </w:rPr>
  </w:style>
  <w:style w:type="character" w:customStyle="1" w:styleId="FollowedHyperlink1">
    <w:name w:val="FollowedHyperlink1"/>
    <w:basedOn w:val="Carpredefinitoparagrafo"/>
    <w:uiPriority w:val="99"/>
    <w:unhideWhenUsed/>
    <w:rsid w:val="006E1084"/>
    <w:rPr>
      <w:color w:val="800080"/>
      <w:u w:val="single"/>
    </w:rPr>
  </w:style>
  <w:style w:type="character" w:styleId="Enfasicorsivo">
    <w:name w:val="Emphasis"/>
    <w:basedOn w:val="Carpredefinitoparagrafo"/>
    <w:uiPriority w:val="20"/>
    <w:qFormat/>
    <w:rsid w:val="006E1084"/>
    <w:rPr>
      <w:b/>
      <w:bCs/>
      <w:i w:val="0"/>
      <w:iCs w:val="0"/>
    </w:rPr>
  </w:style>
  <w:style w:type="character" w:customStyle="1" w:styleId="TestocommentoCarattere">
    <w:name w:val="Testo commento Carattere"/>
    <w:basedOn w:val="Carpredefinitoparagrafo"/>
    <w:link w:val="Testocommento"/>
    <w:uiPriority w:val="99"/>
    <w:qFormat/>
    <w:rsid w:val="006E1084"/>
    <w:rPr>
      <w:lang w:val="fr-FR"/>
    </w:rPr>
  </w:style>
  <w:style w:type="paragraph" w:styleId="Testocommento">
    <w:name w:val="annotation text"/>
    <w:basedOn w:val="Normale"/>
    <w:link w:val="TestocommentoCarattere"/>
    <w:uiPriority w:val="99"/>
    <w:unhideWhenUsed/>
    <w:qFormat/>
    <w:rsid w:val="006E1084"/>
    <w:pPr>
      <w:textAlignment w:val="auto"/>
    </w:pPr>
    <w:rPr>
      <w:sz w:val="20"/>
      <w:lang w:val="fr-FR" w:eastAsia="zh-CN"/>
    </w:rPr>
  </w:style>
  <w:style w:type="character" w:customStyle="1" w:styleId="CommentTextChar1">
    <w:name w:val="Comment Text Char1"/>
    <w:basedOn w:val="Carpredefinitoparagrafo"/>
    <w:uiPriority w:val="99"/>
    <w:semiHidden/>
    <w:rsid w:val="006E1084"/>
    <w:rPr>
      <w:lang w:val="en-GB" w:eastAsia="en-US"/>
    </w:rPr>
  </w:style>
  <w:style w:type="character" w:customStyle="1" w:styleId="TestonotadichiusuraCarattere">
    <w:name w:val="Testo nota di chiusura Carattere"/>
    <w:basedOn w:val="Carpredefinitoparagrafo"/>
    <w:link w:val="Testonotadichiusura"/>
    <w:qFormat/>
    <w:rsid w:val="006E1084"/>
    <w:rPr>
      <w:sz w:val="24"/>
      <w:lang w:val="en-GB"/>
    </w:rPr>
  </w:style>
  <w:style w:type="paragraph" w:styleId="Testonotadichiusura">
    <w:name w:val="endnote text"/>
    <w:basedOn w:val="Normale"/>
    <w:link w:val="TestonotadichiusuraCarattere"/>
    <w:unhideWhenUsed/>
    <w:qFormat/>
    <w:rsid w:val="006E1084"/>
    <w:pPr>
      <w:tabs>
        <w:tab w:val="clear" w:pos="794"/>
        <w:tab w:val="clear" w:pos="1191"/>
        <w:tab w:val="clear" w:pos="1588"/>
        <w:tab w:val="clear" w:pos="1985"/>
        <w:tab w:val="left" w:pos="1134"/>
        <w:tab w:val="left" w:pos="1871"/>
        <w:tab w:val="left" w:pos="2268"/>
      </w:tabs>
      <w:snapToGrid w:val="0"/>
      <w:jc w:val="left"/>
      <w:textAlignment w:val="auto"/>
    </w:pPr>
    <w:rPr>
      <w:lang w:eastAsia="zh-CN"/>
    </w:rPr>
  </w:style>
  <w:style w:type="character" w:customStyle="1" w:styleId="EndnoteTextChar1">
    <w:name w:val="Endnote Text Char1"/>
    <w:basedOn w:val="Carpredefinitoparagrafo"/>
    <w:uiPriority w:val="99"/>
    <w:semiHidden/>
    <w:rsid w:val="006E1084"/>
    <w:rPr>
      <w:lang w:val="en-GB" w:eastAsia="en-US"/>
    </w:rPr>
  </w:style>
  <w:style w:type="paragraph" w:styleId="Elenco">
    <w:name w:val="List"/>
    <w:basedOn w:val="Normale"/>
    <w:unhideWhenUsed/>
    <w:qFormat/>
    <w:rsid w:val="006E1084"/>
    <w:pPr>
      <w:ind w:left="283" w:hanging="283"/>
      <w:contextualSpacing/>
      <w:textAlignment w:val="auto"/>
    </w:pPr>
    <w:rPr>
      <w:rFonts w:eastAsia="MS Mincho"/>
      <w:lang w:val="fr-FR"/>
    </w:rPr>
  </w:style>
  <w:style w:type="paragraph" w:styleId="Elenco2">
    <w:name w:val="List 2"/>
    <w:basedOn w:val="Normale"/>
    <w:semiHidden/>
    <w:unhideWhenUsed/>
    <w:qFormat/>
    <w:rsid w:val="006E1084"/>
    <w:pPr>
      <w:ind w:left="566" w:hanging="283"/>
      <w:contextualSpacing/>
      <w:textAlignment w:val="auto"/>
    </w:pPr>
    <w:rPr>
      <w:rFonts w:eastAsia="MS Mincho"/>
      <w:lang w:val="fr-FR"/>
    </w:rPr>
  </w:style>
  <w:style w:type="paragraph" w:styleId="Corpotesto">
    <w:name w:val="Body Text"/>
    <w:basedOn w:val="Normale"/>
    <w:link w:val="CorpotestoCarattere"/>
    <w:unhideWhenUsed/>
    <w:qFormat/>
    <w:rsid w:val="006E1084"/>
    <w:pPr>
      <w:tabs>
        <w:tab w:val="clear" w:pos="794"/>
        <w:tab w:val="clear" w:pos="1191"/>
        <w:tab w:val="clear" w:pos="1588"/>
        <w:tab w:val="clear" w:pos="1985"/>
      </w:tabs>
      <w:overflowPunct/>
      <w:autoSpaceDE/>
      <w:autoSpaceDN/>
      <w:adjustRightInd/>
      <w:spacing w:after="180"/>
      <w:jc w:val="left"/>
      <w:textAlignment w:val="auto"/>
    </w:pPr>
    <w:rPr>
      <w:rFonts w:eastAsia="MS Mincho"/>
      <w:sz w:val="20"/>
    </w:rPr>
  </w:style>
  <w:style w:type="character" w:customStyle="1" w:styleId="CorpotestoCarattere">
    <w:name w:val="Corpo testo Carattere"/>
    <w:basedOn w:val="Carpredefinitoparagrafo"/>
    <w:link w:val="Corpotesto"/>
    <w:qFormat/>
    <w:rsid w:val="006E1084"/>
    <w:rPr>
      <w:rFonts w:eastAsia="MS Mincho"/>
      <w:lang w:val="en-GB" w:eastAsia="en-US"/>
    </w:rPr>
  </w:style>
  <w:style w:type="character" w:customStyle="1" w:styleId="MappadocumentoCarattere">
    <w:name w:val="Mappa documento Carattere"/>
    <w:basedOn w:val="Carpredefinitoparagrafo"/>
    <w:link w:val="Mappadocumento"/>
    <w:uiPriority w:val="99"/>
    <w:semiHidden/>
    <w:qFormat/>
    <w:rsid w:val="006E1084"/>
    <w:rPr>
      <w:rFonts w:ascii="SimSun" w:eastAsia="SimSun"/>
      <w:sz w:val="18"/>
      <w:szCs w:val="18"/>
      <w:lang w:val="fr-FR"/>
    </w:rPr>
  </w:style>
  <w:style w:type="paragraph" w:styleId="Mappadocumento">
    <w:name w:val="Document Map"/>
    <w:basedOn w:val="Normale"/>
    <w:link w:val="MappadocumentoCarattere"/>
    <w:uiPriority w:val="99"/>
    <w:semiHidden/>
    <w:unhideWhenUsed/>
    <w:qFormat/>
    <w:rsid w:val="006E1084"/>
    <w:pPr>
      <w:textAlignment w:val="auto"/>
    </w:pPr>
    <w:rPr>
      <w:rFonts w:ascii="SimSun" w:eastAsia="SimSun"/>
      <w:sz w:val="18"/>
      <w:szCs w:val="18"/>
      <w:lang w:val="fr-FR" w:eastAsia="zh-CN"/>
    </w:rPr>
  </w:style>
  <w:style w:type="character" w:customStyle="1" w:styleId="DocumentMapChar1">
    <w:name w:val="Document Map Char1"/>
    <w:basedOn w:val="Carpredefinitoparagrafo"/>
    <w:uiPriority w:val="99"/>
    <w:semiHidden/>
    <w:rsid w:val="006E1084"/>
    <w:rPr>
      <w:rFonts w:ascii="Segoe UI" w:hAnsi="Segoe UI" w:cs="Segoe UI"/>
      <w:sz w:val="16"/>
      <w:szCs w:val="16"/>
      <w:lang w:val="en-GB" w:eastAsia="en-US"/>
    </w:rPr>
  </w:style>
  <w:style w:type="character" w:customStyle="1" w:styleId="SoggettocommentoCarattere">
    <w:name w:val="Soggetto commento Carattere"/>
    <w:basedOn w:val="TestocommentoCarattere"/>
    <w:link w:val="Soggettocommento"/>
    <w:uiPriority w:val="99"/>
    <w:qFormat/>
    <w:rsid w:val="006E1084"/>
    <w:rPr>
      <w:b/>
      <w:bCs/>
      <w:lang w:val="fr-FR"/>
    </w:rPr>
  </w:style>
  <w:style w:type="paragraph" w:styleId="Soggettocommento">
    <w:name w:val="annotation subject"/>
    <w:basedOn w:val="Testocommento"/>
    <w:next w:val="Testocommento"/>
    <w:link w:val="SoggettocommentoCarattere"/>
    <w:uiPriority w:val="99"/>
    <w:unhideWhenUsed/>
    <w:qFormat/>
    <w:rsid w:val="006E1084"/>
    <w:rPr>
      <w:b/>
      <w:bCs/>
    </w:rPr>
  </w:style>
  <w:style w:type="character" w:customStyle="1" w:styleId="CommentSubjectChar1">
    <w:name w:val="Comment Subject Char1"/>
    <w:basedOn w:val="CommentTextChar1"/>
    <w:uiPriority w:val="99"/>
    <w:semiHidden/>
    <w:rsid w:val="006E1084"/>
    <w:rPr>
      <w:b/>
      <w:bCs/>
      <w:lang w:val="en-GB" w:eastAsia="en-US"/>
    </w:rPr>
  </w:style>
  <w:style w:type="character" w:customStyle="1" w:styleId="TFChar">
    <w:name w:val="TF Char"/>
    <w:link w:val="TF"/>
    <w:qFormat/>
    <w:locked/>
    <w:rsid w:val="006E1084"/>
    <w:rPr>
      <w:rFonts w:ascii="Arial" w:hAnsi="Arial" w:cs="Arial"/>
      <w:b/>
      <w:lang w:val="en-GB"/>
    </w:rPr>
  </w:style>
  <w:style w:type="paragraph" w:customStyle="1" w:styleId="TF">
    <w:name w:val="TF"/>
    <w:aliases w:val="left"/>
    <w:basedOn w:val="Normale"/>
    <w:link w:val="TFChar"/>
    <w:qFormat/>
    <w:rsid w:val="006E1084"/>
    <w:pPr>
      <w:keepLines/>
      <w:tabs>
        <w:tab w:val="clear" w:pos="794"/>
        <w:tab w:val="clear" w:pos="1191"/>
        <w:tab w:val="clear" w:pos="1588"/>
        <w:tab w:val="clear" w:pos="1985"/>
      </w:tabs>
      <w:overflowPunct/>
      <w:autoSpaceDE/>
      <w:autoSpaceDN/>
      <w:adjustRightInd/>
      <w:spacing w:after="240"/>
      <w:jc w:val="center"/>
      <w:textAlignment w:val="auto"/>
    </w:pPr>
    <w:rPr>
      <w:rFonts w:ascii="Arial" w:hAnsi="Arial" w:cs="Arial"/>
      <w:b/>
      <w:sz w:val="20"/>
      <w:lang w:eastAsia="zh-CN"/>
    </w:rPr>
  </w:style>
  <w:style w:type="paragraph" w:customStyle="1" w:styleId="AppendixNotitle0">
    <w:name w:val="Appendix_No &amp; title"/>
    <w:basedOn w:val="Normale"/>
    <w:next w:val="Normale"/>
    <w:qFormat/>
    <w:rsid w:val="006E1084"/>
    <w:pPr>
      <w:keepNext/>
      <w:keepLines/>
      <w:spacing w:before="480"/>
      <w:jc w:val="center"/>
      <w:textAlignment w:val="auto"/>
    </w:pPr>
    <w:rPr>
      <w:rFonts w:eastAsia="MS Mincho"/>
      <w:b/>
      <w:sz w:val="28"/>
    </w:rPr>
  </w:style>
  <w:style w:type="character" w:customStyle="1" w:styleId="B1Char">
    <w:name w:val="B1 Char"/>
    <w:link w:val="B10"/>
    <w:qFormat/>
    <w:locked/>
    <w:rsid w:val="006E1084"/>
    <w:rPr>
      <w:rFonts w:ascii="SimSun" w:eastAsia="SimSun" w:hAnsi="SimSun"/>
      <w:lang w:val="en-GB"/>
    </w:rPr>
  </w:style>
  <w:style w:type="paragraph" w:customStyle="1" w:styleId="B10">
    <w:name w:val="B1"/>
    <w:basedOn w:val="Elenco"/>
    <w:link w:val="B1Char"/>
    <w:qFormat/>
    <w:rsid w:val="006E1084"/>
    <w:pPr>
      <w:tabs>
        <w:tab w:val="clear" w:pos="794"/>
        <w:tab w:val="clear" w:pos="1191"/>
        <w:tab w:val="clear" w:pos="1588"/>
        <w:tab w:val="clear" w:pos="1985"/>
      </w:tabs>
      <w:overflowPunct/>
      <w:autoSpaceDE/>
      <w:autoSpaceDN/>
      <w:adjustRightInd/>
      <w:spacing w:before="0" w:after="180"/>
      <w:ind w:left="568" w:hanging="284"/>
      <w:contextualSpacing w:val="0"/>
      <w:jc w:val="left"/>
    </w:pPr>
    <w:rPr>
      <w:rFonts w:ascii="SimSun" w:eastAsia="SimSun" w:hAnsi="SimSun"/>
      <w:sz w:val="20"/>
      <w:lang w:val="en-GB" w:eastAsia="zh-CN"/>
    </w:rPr>
  </w:style>
  <w:style w:type="character" w:customStyle="1" w:styleId="NOZchn">
    <w:name w:val="NO Zchn"/>
    <w:link w:val="NO"/>
    <w:qFormat/>
    <w:locked/>
    <w:rsid w:val="006E1084"/>
    <w:rPr>
      <w:lang w:val="en-GB"/>
    </w:rPr>
  </w:style>
  <w:style w:type="paragraph" w:customStyle="1" w:styleId="NO">
    <w:name w:val="NO"/>
    <w:basedOn w:val="Normale"/>
    <w:link w:val="NOZchn"/>
    <w:qFormat/>
    <w:rsid w:val="006E1084"/>
    <w:pPr>
      <w:keepLines/>
      <w:tabs>
        <w:tab w:val="clear" w:pos="794"/>
        <w:tab w:val="clear" w:pos="1191"/>
        <w:tab w:val="clear" w:pos="1588"/>
        <w:tab w:val="clear" w:pos="1985"/>
      </w:tabs>
      <w:spacing w:after="180"/>
      <w:ind w:left="1135" w:hanging="851"/>
      <w:jc w:val="left"/>
      <w:textAlignment w:val="auto"/>
    </w:pPr>
    <w:rPr>
      <w:sz w:val="20"/>
      <w:lang w:eastAsia="zh-CN"/>
    </w:rPr>
  </w:style>
  <w:style w:type="paragraph" w:customStyle="1" w:styleId="TabletextEsp">
    <w:name w:val="Table_text_Esp"/>
    <w:basedOn w:val="Normale"/>
    <w:qFormat/>
    <w:rsid w:val="006E1084"/>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rPr>
  </w:style>
  <w:style w:type="paragraph" w:customStyle="1" w:styleId="TabletitleEsp">
    <w:name w:val="Table_title_Esp"/>
    <w:basedOn w:val="Normale"/>
    <w:qFormat/>
    <w:rsid w:val="006E1084"/>
    <w:pPr>
      <w:keepNext/>
      <w:keepLines/>
      <w:widowControl w:val="0"/>
      <w:tabs>
        <w:tab w:val="clear" w:pos="794"/>
        <w:tab w:val="clear" w:pos="1191"/>
        <w:tab w:val="clear" w:pos="1588"/>
        <w:tab w:val="clear" w:pos="1985"/>
        <w:tab w:val="left" w:pos="90"/>
        <w:tab w:val="left" w:pos="1134"/>
        <w:tab w:val="left" w:pos="1871"/>
        <w:tab w:val="left" w:pos="2268"/>
      </w:tabs>
      <w:spacing w:before="77"/>
      <w:jc w:val="left"/>
      <w:textAlignment w:val="auto"/>
    </w:pPr>
    <w:rPr>
      <w:rFonts w:eastAsia="MS Mincho"/>
      <w:b/>
      <w:bCs/>
      <w:color w:val="000000"/>
      <w:sz w:val="18"/>
      <w:szCs w:val="18"/>
    </w:rPr>
  </w:style>
  <w:style w:type="paragraph" w:customStyle="1" w:styleId="TableheadEsp">
    <w:name w:val="Table_head_Esp"/>
    <w:basedOn w:val="Normale"/>
    <w:qFormat/>
    <w:rsid w:val="006E1084"/>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eastAsia="zh-CN"/>
    </w:rPr>
  </w:style>
  <w:style w:type="character" w:customStyle="1" w:styleId="TACChar">
    <w:name w:val="TAC Char"/>
    <w:link w:val="TAC"/>
    <w:qFormat/>
    <w:locked/>
    <w:rsid w:val="006E1084"/>
    <w:rPr>
      <w:rFonts w:ascii="Arial" w:hAnsi="Arial" w:cs="Arial"/>
      <w:sz w:val="18"/>
      <w:lang w:val="en-GB" w:eastAsia="ja-JP"/>
    </w:rPr>
  </w:style>
  <w:style w:type="paragraph" w:customStyle="1" w:styleId="TAC">
    <w:name w:val="TAC"/>
    <w:basedOn w:val="Normale"/>
    <w:link w:val="TACChar"/>
    <w:qFormat/>
    <w:rsid w:val="006E1084"/>
    <w:pPr>
      <w:keepNext/>
      <w:keepLines/>
      <w:tabs>
        <w:tab w:val="clear" w:pos="794"/>
        <w:tab w:val="clear" w:pos="1191"/>
        <w:tab w:val="clear" w:pos="1588"/>
        <w:tab w:val="clear" w:pos="1985"/>
      </w:tabs>
      <w:jc w:val="center"/>
      <w:textAlignment w:val="auto"/>
    </w:pPr>
    <w:rPr>
      <w:rFonts w:ascii="Arial" w:hAnsi="Arial" w:cs="Arial"/>
      <w:sz w:val="18"/>
      <w:lang w:eastAsia="ja-JP"/>
    </w:rPr>
  </w:style>
  <w:style w:type="character" w:customStyle="1" w:styleId="THChar">
    <w:name w:val="TH Char"/>
    <w:link w:val="TH"/>
    <w:qFormat/>
    <w:locked/>
    <w:rsid w:val="006E1084"/>
    <w:rPr>
      <w:rFonts w:ascii="Arial" w:hAnsi="Arial" w:cs="Arial"/>
      <w:b/>
      <w:lang w:val="en-GB" w:eastAsia="ja-JP"/>
    </w:rPr>
  </w:style>
  <w:style w:type="paragraph" w:customStyle="1" w:styleId="TH">
    <w:name w:val="TH"/>
    <w:basedOn w:val="Normale"/>
    <w:link w:val="THChar"/>
    <w:qFormat/>
    <w:rsid w:val="006E1084"/>
    <w:pPr>
      <w:keepNext/>
      <w:keepLines/>
      <w:tabs>
        <w:tab w:val="clear" w:pos="794"/>
        <w:tab w:val="clear" w:pos="1191"/>
        <w:tab w:val="clear" w:pos="1588"/>
        <w:tab w:val="clear" w:pos="1985"/>
      </w:tabs>
      <w:spacing w:before="60" w:after="180"/>
      <w:jc w:val="center"/>
      <w:textAlignment w:val="auto"/>
    </w:pPr>
    <w:rPr>
      <w:rFonts w:ascii="Arial" w:hAnsi="Arial" w:cs="Arial"/>
      <w:b/>
      <w:sz w:val="20"/>
      <w:lang w:eastAsia="ja-JP"/>
    </w:rPr>
  </w:style>
  <w:style w:type="character" w:customStyle="1" w:styleId="B2Char">
    <w:name w:val="B2 Char"/>
    <w:link w:val="B2"/>
    <w:qFormat/>
    <w:locked/>
    <w:rsid w:val="006E1084"/>
    <w:rPr>
      <w:lang w:val="en-GB" w:eastAsia="ja-JP"/>
    </w:rPr>
  </w:style>
  <w:style w:type="paragraph" w:customStyle="1" w:styleId="B2">
    <w:name w:val="B2"/>
    <w:basedOn w:val="Elenco2"/>
    <w:link w:val="B2Char"/>
    <w:qFormat/>
    <w:rsid w:val="006E1084"/>
    <w:pPr>
      <w:tabs>
        <w:tab w:val="clear" w:pos="794"/>
        <w:tab w:val="clear" w:pos="1191"/>
        <w:tab w:val="clear" w:pos="1588"/>
        <w:tab w:val="clear" w:pos="1985"/>
      </w:tabs>
      <w:spacing w:before="0" w:after="180"/>
      <w:ind w:left="851" w:hanging="284"/>
      <w:contextualSpacing w:val="0"/>
      <w:jc w:val="left"/>
    </w:pPr>
    <w:rPr>
      <w:rFonts w:eastAsia="Times New Roman"/>
      <w:sz w:val="20"/>
      <w:lang w:val="en-GB" w:eastAsia="ja-JP"/>
    </w:rPr>
  </w:style>
  <w:style w:type="character" w:customStyle="1" w:styleId="apple-converted-space">
    <w:name w:val="apple-converted-space"/>
    <w:basedOn w:val="Carpredefinitoparagrafo"/>
    <w:qFormat/>
    <w:rsid w:val="006E1084"/>
  </w:style>
  <w:style w:type="character" w:customStyle="1" w:styleId="B1Zchn">
    <w:name w:val="B1 Zchn"/>
    <w:qFormat/>
    <w:rsid w:val="006E1084"/>
  </w:style>
  <w:style w:type="paragraph" w:customStyle="1" w:styleId="TAH">
    <w:name w:val="TAH"/>
    <w:basedOn w:val="TAC"/>
    <w:link w:val="TAHCar"/>
    <w:qFormat/>
    <w:rsid w:val="006E1084"/>
    <w:rPr>
      <w:b/>
    </w:rPr>
  </w:style>
  <w:style w:type="character" w:customStyle="1" w:styleId="TAHCar">
    <w:name w:val="TAH Car"/>
    <w:link w:val="TAH"/>
    <w:qFormat/>
    <w:locked/>
    <w:rsid w:val="006E1084"/>
    <w:rPr>
      <w:rFonts w:ascii="Arial" w:hAnsi="Arial" w:cs="Arial"/>
      <w:b/>
      <w:sz w:val="18"/>
      <w:lang w:val="en-GB" w:eastAsia="ja-JP"/>
    </w:rPr>
  </w:style>
  <w:style w:type="character" w:customStyle="1" w:styleId="B1Char1">
    <w:name w:val="B1 Char1"/>
    <w:qFormat/>
    <w:rsid w:val="006E1084"/>
    <w:rPr>
      <w:rFonts w:ascii="Times New Roman" w:eastAsia="Times New Roman" w:hAnsi="Times New Roman" w:cs="Times New Roman" w:hint="default"/>
      <w:lang w:eastAsia="ja-JP"/>
    </w:rPr>
  </w:style>
  <w:style w:type="character" w:customStyle="1" w:styleId="1">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Carpredefinitoparagrafo"/>
    <w:semiHidden/>
    <w:qFormat/>
    <w:rsid w:val="006E1084"/>
    <w:rPr>
      <w:rFonts w:ascii="Calibri" w:hAnsi="Calibri" w:cs="Times New Roman"/>
      <w:kern w:val="2"/>
      <w:sz w:val="21"/>
      <w:szCs w:val="22"/>
      <w:lang w:eastAsia="ja-JP"/>
    </w:rPr>
  </w:style>
  <w:style w:type="paragraph" w:customStyle="1" w:styleId="Tablef">
    <w:name w:val="Table_f"/>
    <w:basedOn w:val="Tablefin"/>
    <w:qFormat/>
    <w:rsid w:val="006E1084"/>
    <w:pPr>
      <w:widowControl w:val="0"/>
      <w:tabs>
        <w:tab w:val="clear" w:pos="794"/>
        <w:tab w:val="clear" w:pos="1191"/>
        <w:tab w:val="clear" w:pos="1588"/>
        <w:tab w:val="clear" w:pos="1985"/>
      </w:tabs>
      <w:overflowPunct/>
      <w:autoSpaceDE/>
      <w:autoSpaceDN/>
      <w:adjustRightInd/>
      <w:textAlignment w:val="auto"/>
    </w:pPr>
    <w:rPr>
      <w:rFonts w:ascii="Calibri" w:eastAsia="MS Mincho" w:hAnsi="Calibri"/>
      <w:kern w:val="2"/>
      <w:szCs w:val="22"/>
      <w:lang w:eastAsia="ja-JP"/>
    </w:rPr>
  </w:style>
  <w:style w:type="character" w:customStyle="1" w:styleId="NOChar1">
    <w:name w:val="NO Char1"/>
    <w:qFormat/>
    <w:locked/>
    <w:rsid w:val="006E1084"/>
    <w:rPr>
      <w:rFonts w:ascii="Calibri" w:hAnsi="Calibri" w:cs="Times New Roman"/>
      <w:kern w:val="2"/>
      <w:szCs w:val="22"/>
      <w:lang w:eastAsia="ja-JP"/>
    </w:rPr>
  </w:style>
  <w:style w:type="paragraph" w:customStyle="1" w:styleId="TABBOXt">
    <w:name w:val="TAB.BOX (t)"/>
    <w:qFormat/>
    <w:rsid w:val="006E1084"/>
    <w:pPr>
      <w:keepLines/>
      <w:pBdr>
        <w:top w:val="single" w:sz="6" w:space="0" w:color="000000"/>
        <w:left w:val="single" w:sz="6" w:space="0" w:color="000000"/>
        <w:bottom w:val="single" w:sz="6" w:space="0" w:color="000000"/>
        <w:right w:val="single" w:sz="6" w:space="0" w:color="000000"/>
      </w:pBdr>
      <w:spacing w:line="240" w:lineRule="exact"/>
    </w:pPr>
    <w:rPr>
      <w:rFonts w:ascii="Arial" w:eastAsia="MS Mincho" w:hAnsi="Arial"/>
      <w:lang w:val="en-GB" w:eastAsia="en-US"/>
    </w:rPr>
  </w:style>
  <w:style w:type="character" w:styleId="Rimandocommento">
    <w:name w:val="annotation reference"/>
    <w:basedOn w:val="Carpredefinitoparagrafo"/>
    <w:unhideWhenUsed/>
    <w:qFormat/>
    <w:rsid w:val="006E1084"/>
    <w:rPr>
      <w:sz w:val="16"/>
      <w:szCs w:val="16"/>
    </w:rPr>
  </w:style>
  <w:style w:type="character" w:customStyle="1" w:styleId="UnresolvedMention1">
    <w:name w:val="Unresolved Mention1"/>
    <w:basedOn w:val="Carpredefinitoparagrafo"/>
    <w:uiPriority w:val="99"/>
    <w:semiHidden/>
    <w:rsid w:val="006E1084"/>
    <w:rPr>
      <w:color w:val="605E5C"/>
      <w:shd w:val="clear" w:color="auto" w:fill="E1DFDD"/>
    </w:rPr>
  </w:style>
  <w:style w:type="character" w:customStyle="1" w:styleId="UnresolvedMention2">
    <w:name w:val="Unresolved Mention2"/>
    <w:basedOn w:val="Carpredefinitoparagrafo"/>
    <w:uiPriority w:val="99"/>
    <w:semiHidden/>
    <w:qFormat/>
    <w:rsid w:val="006E1084"/>
    <w:rPr>
      <w:color w:val="605E5C"/>
      <w:shd w:val="clear" w:color="auto" w:fill="E1DFDD"/>
    </w:rPr>
  </w:style>
  <w:style w:type="paragraph" w:customStyle="1" w:styleId="EQ">
    <w:name w:val="EQ"/>
    <w:basedOn w:val="Normale"/>
    <w:next w:val="Normale"/>
    <w:qFormat/>
    <w:rsid w:val="006E1084"/>
    <w:pPr>
      <w:keepLines/>
      <w:tabs>
        <w:tab w:val="clear" w:pos="794"/>
        <w:tab w:val="clear" w:pos="1191"/>
        <w:tab w:val="clear" w:pos="1588"/>
        <w:tab w:val="clear" w:pos="1985"/>
        <w:tab w:val="center" w:pos="4536"/>
        <w:tab w:val="right" w:pos="9072"/>
      </w:tabs>
      <w:spacing w:after="180"/>
      <w:jc w:val="left"/>
      <w:textAlignment w:val="auto"/>
    </w:pPr>
    <w:rPr>
      <w:rFonts w:eastAsia="MS Mincho"/>
      <w:noProof/>
      <w:sz w:val="20"/>
    </w:rPr>
  </w:style>
  <w:style w:type="paragraph" w:customStyle="1" w:styleId="FL">
    <w:name w:val="FL"/>
    <w:basedOn w:val="Normale"/>
    <w:qFormat/>
    <w:rsid w:val="006E1084"/>
    <w:pPr>
      <w:keepNext/>
      <w:keepLines/>
      <w:tabs>
        <w:tab w:val="clear" w:pos="794"/>
        <w:tab w:val="clear" w:pos="1191"/>
        <w:tab w:val="clear" w:pos="1588"/>
        <w:tab w:val="clear" w:pos="1985"/>
      </w:tabs>
      <w:spacing w:before="60" w:after="180"/>
      <w:jc w:val="center"/>
      <w:textAlignment w:val="auto"/>
    </w:pPr>
    <w:rPr>
      <w:rFonts w:ascii="Arial" w:eastAsia="MS Mincho" w:hAnsi="Arial"/>
      <w:b/>
      <w:sz w:val="20"/>
    </w:rPr>
  </w:style>
  <w:style w:type="paragraph" w:customStyle="1" w:styleId="EX">
    <w:name w:val="EX"/>
    <w:basedOn w:val="Normale"/>
    <w:qFormat/>
    <w:rsid w:val="006E1084"/>
    <w:pPr>
      <w:keepLines/>
      <w:tabs>
        <w:tab w:val="clear" w:pos="794"/>
        <w:tab w:val="clear" w:pos="1191"/>
        <w:tab w:val="clear" w:pos="1588"/>
        <w:tab w:val="clear" w:pos="1985"/>
      </w:tabs>
      <w:spacing w:after="180"/>
      <w:ind w:left="1702" w:hanging="1418"/>
      <w:jc w:val="left"/>
      <w:textAlignment w:val="auto"/>
    </w:pPr>
    <w:rPr>
      <w:rFonts w:eastAsia="MS Mincho"/>
      <w:sz w:val="20"/>
    </w:rPr>
  </w:style>
  <w:style w:type="character" w:customStyle="1" w:styleId="TALCar">
    <w:name w:val="TAL Car"/>
    <w:link w:val="TAL"/>
    <w:qFormat/>
    <w:locked/>
    <w:rsid w:val="006E1084"/>
    <w:rPr>
      <w:rFonts w:ascii="Arial" w:hAnsi="Arial" w:cs="Arial"/>
      <w:sz w:val="18"/>
      <w:lang w:val="en-GB"/>
    </w:rPr>
  </w:style>
  <w:style w:type="paragraph" w:customStyle="1" w:styleId="TAL">
    <w:name w:val="TAL"/>
    <w:basedOn w:val="Normale"/>
    <w:link w:val="TALCar"/>
    <w:qFormat/>
    <w:rsid w:val="006E1084"/>
    <w:pPr>
      <w:keepNext/>
      <w:keepLines/>
      <w:tabs>
        <w:tab w:val="clear" w:pos="794"/>
        <w:tab w:val="clear" w:pos="1191"/>
        <w:tab w:val="clear" w:pos="1588"/>
        <w:tab w:val="clear" w:pos="1985"/>
      </w:tabs>
      <w:jc w:val="left"/>
      <w:textAlignment w:val="auto"/>
    </w:pPr>
    <w:rPr>
      <w:rFonts w:ascii="Arial" w:hAnsi="Arial" w:cs="Arial"/>
      <w:sz w:val="18"/>
      <w:lang w:eastAsia="zh-CN"/>
    </w:rPr>
  </w:style>
  <w:style w:type="paragraph" w:customStyle="1" w:styleId="paragraph">
    <w:name w:val="paragraph"/>
    <w:basedOn w:val="Normale"/>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de-DE" w:eastAsia="de-DE"/>
    </w:rPr>
  </w:style>
  <w:style w:type="character" w:customStyle="1" w:styleId="normaltextrun">
    <w:name w:val="normaltextrun"/>
    <w:basedOn w:val="Carpredefinitoparagrafo"/>
    <w:qFormat/>
    <w:rsid w:val="006E1084"/>
  </w:style>
  <w:style w:type="character" w:customStyle="1" w:styleId="findhit">
    <w:name w:val="findhit"/>
    <w:basedOn w:val="Carpredefinitoparagrafo"/>
    <w:qFormat/>
    <w:rsid w:val="006E1084"/>
  </w:style>
  <w:style w:type="character" w:customStyle="1" w:styleId="eop">
    <w:name w:val="eop"/>
    <w:basedOn w:val="Carpredefinitoparagrafo"/>
    <w:qFormat/>
    <w:rsid w:val="006E1084"/>
  </w:style>
  <w:style w:type="paragraph" w:customStyle="1" w:styleId="Caption1">
    <w:name w:val="Caption1"/>
    <w:basedOn w:val="Normale"/>
    <w:next w:val="Normale"/>
    <w:uiPriority w:val="99"/>
    <w:unhideWhenUsed/>
    <w:qFormat/>
    <w:rsid w:val="006E1084"/>
    <w:pPr>
      <w:tabs>
        <w:tab w:val="clear" w:pos="794"/>
        <w:tab w:val="clear" w:pos="1191"/>
        <w:tab w:val="clear" w:pos="1588"/>
        <w:tab w:val="clear" w:pos="1985"/>
      </w:tabs>
      <w:overflowPunct/>
      <w:autoSpaceDE/>
      <w:autoSpaceDN/>
      <w:adjustRightInd/>
      <w:spacing w:after="200"/>
      <w:jc w:val="left"/>
      <w:textAlignment w:val="auto"/>
    </w:pPr>
    <w:rPr>
      <w:rFonts w:asciiTheme="minorHAnsi" w:eastAsia="MS Mincho" w:hAnsiTheme="minorHAnsi" w:cstheme="minorBidi"/>
      <w:i/>
      <w:iCs/>
      <w:color w:val="1F497D"/>
      <w:sz w:val="18"/>
      <w:szCs w:val="18"/>
      <w:lang w:val="en-IN"/>
    </w:rPr>
  </w:style>
  <w:style w:type="paragraph" w:styleId="NormaleWeb">
    <w:name w:val="Normal (Web)"/>
    <w:basedOn w:val="Normale"/>
    <w:uiPriority w:val="99"/>
    <w:unhideWhenUsed/>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en-IN" w:eastAsia="en-GB"/>
    </w:rPr>
  </w:style>
  <w:style w:type="character" w:customStyle="1" w:styleId="apple-tab-span">
    <w:name w:val="apple-tab-span"/>
    <w:basedOn w:val="Carpredefinitoparagrafo"/>
    <w:qFormat/>
    <w:rsid w:val="006E1084"/>
  </w:style>
  <w:style w:type="table" w:customStyle="1" w:styleId="GridTable1Light1">
    <w:name w:val="Grid Table 1 Light1"/>
    <w:basedOn w:val="Tabellanormale"/>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1">
    <w:name w:val="No List11"/>
    <w:next w:val="Nessunelenco"/>
    <w:uiPriority w:val="99"/>
    <w:semiHidden/>
    <w:unhideWhenUsed/>
    <w:rsid w:val="006E1084"/>
  </w:style>
  <w:style w:type="paragraph" w:styleId="Sommario9">
    <w:name w:val="toc 9"/>
    <w:basedOn w:val="Normale"/>
    <w:next w:val="Normale"/>
    <w:autoRedefine/>
    <w:uiPriority w:val="39"/>
    <w:unhideWhenUsed/>
    <w:qFormat/>
    <w:rsid w:val="006E1084"/>
    <w:pPr>
      <w:widowControl w:val="0"/>
      <w:tabs>
        <w:tab w:val="clear" w:pos="794"/>
        <w:tab w:val="clear" w:pos="1191"/>
        <w:tab w:val="clear" w:pos="1588"/>
        <w:tab w:val="clear" w:pos="1985"/>
      </w:tabs>
      <w:overflowPunct/>
      <w:autoSpaceDE/>
      <w:autoSpaceDN/>
      <w:adjustRightInd/>
      <w:ind w:leftChars="1600" w:left="3360"/>
      <w:textAlignment w:val="auto"/>
    </w:pPr>
    <w:rPr>
      <w:rFonts w:ascii="DengXian" w:eastAsia="DengXian" w:hAnsi="MS PGothic"/>
      <w:kern w:val="2"/>
      <w:sz w:val="21"/>
      <w:szCs w:val="22"/>
      <w:lang w:eastAsia="zh-CN"/>
    </w:rPr>
  </w:style>
  <w:style w:type="paragraph" w:styleId="Data">
    <w:name w:val="Date"/>
    <w:basedOn w:val="Normale"/>
    <w:next w:val="Normale"/>
    <w:link w:val="DataCarattere"/>
    <w:uiPriority w:val="99"/>
    <w:unhideWhenUsed/>
    <w:qFormat/>
    <w:rsid w:val="006E1084"/>
    <w:pPr>
      <w:widowControl w:val="0"/>
      <w:tabs>
        <w:tab w:val="clear" w:pos="794"/>
        <w:tab w:val="clear" w:pos="1191"/>
        <w:tab w:val="clear" w:pos="1588"/>
        <w:tab w:val="clear" w:pos="1985"/>
      </w:tabs>
      <w:overflowPunct/>
      <w:autoSpaceDE/>
      <w:autoSpaceDN/>
      <w:adjustRightInd/>
      <w:ind w:leftChars="2500" w:left="100"/>
      <w:jc w:val="left"/>
      <w:textAlignment w:val="auto"/>
    </w:pPr>
    <w:rPr>
      <w:rFonts w:ascii="Calibri" w:eastAsia="MingLiU_HKSCS" w:hAnsi="Calibri"/>
      <w:color w:val="000000"/>
      <w:szCs w:val="24"/>
      <w:lang w:bidi="en-US"/>
    </w:rPr>
  </w:style>
  <w:style w:type="character" w:customStyle="1" w:styleId="DataCarattere">
    <w:name w:val="Data Carattere"/>
    <w:basedOn w:val="Carpredefinitoparagrafo"/>
    <w:link w:val="Data"/>
    <w:uiPriority w:val="99"/>
    <w:qFormat/>
    <w:rsid w:val="006E1084"/>
    <w:rPr>
      <w:rFonts w:ascii="Calibri" w:eastAsia="MingLiU_HKSCS" w:hAnsi="Calibri"/>
      <w:color w:val="000000"/>
      <w:sz w:val="24"/>
      <w:szCs w:val="24"/>
      <w:lang w:val="en-GB" w:eastAsia="en-US" w:bidi="en-US"/>
    </w:rPr>
  </w:style>
  <w:style w:type="paragraph" w:styleId="Corpodeltesto2">
    <w:name w:val="Body Text 2"/>
    <w:basedOn w:val="Normale"/>
    <w:link w:val="Corpodeltesto2Carattere"/>
    <w:uiPriority w:val="99"/>
    <w:semiHidden/>
    <w:unhideWhenUsed/>
    <w:qFormat/>
    <w:rsid w:val="006E1084"/>
    <w:pPr>
      <w:widowControl w:val="0"/>
      <w:tabs>
        <w:tab w:val="clear" w:pos="794"/>
        <w:tab w:val="clear" w:pos="1191"/>
        <w:tab w:val="clear" w:pos="1588"/>
        <w:tab w:val="clear" w:pos="1985"/>
      </w:tabs>
      <w:overflowPunct/>
      <w:autoSpaceDE/>
      <w:autoSpaceDN/>
      <w:adjustRightInd/>
      <w:spacing w:line="240" w:lineRule="atLeast"/>
      <w:textAlignment w:val="auto"/>
    </w:pPr>
    <w:rPr>
      <w:rFonts w:ascii="Calibri" w:eastAsia="MingLiU_HKSCS" w:hAnsi="Calibri"/>
      <w:color w:val="000000"/>
      <w:szCs w:val="24"/>
      <w:lang w:bidi="en-US"/>
    </w:rPr>
  </w:style>
  <w:style w:type="character" w:customStyle="1" w:styleId="Corpodeltesto2Carattere">
    <w:name w:val="Corpo del testo 2 Carattere"/>
    <w:basedOn w:val="Carpredefinitoparagrafo"/>
    <w:link w:val="Corpodeltesto2"/>
    <w:uiPriority w:val="99"/>
    <w:semiHidden/>
    <w:qFormat/>
    <w:rsid w:val="006E1084"/>
    <w:rPr>
      <w:rFonts w:ascii="Calibri" w:eastAsia="MingLiU_HKSCS" w:hAnsi="Calibri"/>
      <w:color w:val="000000"/>
      <w:sz w:val="24"/>
      <w:szCs w:val="24"/>
      <w:lang w:val="en-GB" w:eastAsia="en-US" w:bidi="en-US"/>
    </w:rPr>
  </w:style>
  <w:style w:type="character" w:customStyle="1" w:styleId="Char">
    <w:name w:val="我的正文 Char"/>
    <w:link w:val="a7"/>
    <w:uiPriority w:val="99"/>
    <w:qFormat/>
    <w:locked/>
    <w:rsid w:val="006E1084"/>
    <w:rPr>
      <w:kern w:val="2"/>
      <w:sz w:val="21"/>
      <w:szCs w:val="24"/>
    </w:rPr>
  </w:style>
  <w:style w:type="paragraph" w:customStyle="1" w:styleId="a7">
    <w:name w:val="我的正文"/>
    <w:link w:val="Char"/>
    <w:uiPriority w:val="99"/>
    <w:qFormat/>
    <w:rsid w:val="006E1084"/>
    <w:pPr>
      <w:topLinePunct/>
      <w:ind w:firstLineChars="200" w:firstLine="420"/>
    </w:pPr>
    <w:rPr>
      <w:kern w:val="2"/>
      <w:sz w:val="21"/>
      <w:szCs w:val="24"/>
    </w:rPr>
  </w:style>
  <w:style w:type="character" w:customStyle="1" w:styleId="listChar">
    <w:name w:val="list加粗 Char"/>
    <w:link w:val="list"/>
    <w:uiPriority w:val="99"/>
    <w:qFormat/>
    <w:locked/>
    <w:rsid w:val="006E1084"/>
    <w:rPr>
      <w:b/>
      <w:bCs/>
      <w:kern w:val="2"/>
      <w:sz w:val="21"/>
      <w:szCs w:val="24"/>
    </w:rPr>
  </w:style>
  <w:style w:type="paragraph" w:customStyle="1" w:styleId="list">
    <w:name w:val="list加粗"/>
    <w:basedOn w:val="a7"/>
    <w:link w:val="listChar"/>
    <w:uiPriority w:val="99"/>
    <w:qFormat/>
    <w:rsid w:val="006E1084"/>
    <w:rPr>
      <w:b/>
      <w:bCs/>
    </w:rPr>
  </w:style>
  <w:style w:type="character" w:customStyle="1" w:styleId="2">
    <w:name w:val="正文文本 (2)_"/>
    <w:link w:val="21"/>
    <w:qFormat/>
    <w:locked/>
    <w:rsid w:val="006E1084"/>
    <w:rPr>
      <w:rFonts w:ascii="MS Mincho" w:eastAsia="MS Mincho" w:hAnsi="MS Mincho" w:cs="MS Mincho"/>
      <w:color w:val="000000"/>
      <w:sz w:val="19"/>
      <w:szCs w:val="19"/>
      <w:shd w:val="clear" w:color="auto" w:fill="FFFFFF"/>
      <w:lang w:eastAsia="ja-JP" w:bidi="ja-JP"/>
    </w:rPr>
  </w:style>
  <w:style w:type="paragraph" w:customStyle="1" w:styleId="21">
    <w:name w:val="正文文本 (2)1"/>
    <w:basedOn w:val="Normale"/>
    <w:link w:val="2"/>
    <w:qFormat/>
    <w:rsid w:val="006E1084"/>
    <w:pPr>
      <w:widowControl w:val="0"/>
      <w:shd w:val="clear" w:color="auto" w:fill="FFFFFF"/>
      <w:tabs>
        <w:tab w:val="clear" w:pos="794"/>
        <w:tab w:val="clear" w:pos="1191"/>
        <w:tab w:val="clear" w:pos="1588"/>
        <w:tab w:val="clear" w:pos="1985"/>
      </w:tabs>
      <w:overflowPunct/>
      <w:autoSpaceDE/>
      <w:autoSpaceDN/>
      <w:adjustRightInd/>
      <w:spacing w:line="0" w:lineRule="atLeast"/>
      <w:ind w:hanging="640"/>
      <w:jc w:val="left"/>
      <w:textAlignment w:val="auto"/>
    </w:pPr>
    <w:rPr>
      <w:rFonts w:ascii="MS Mincho" w:eastAsia="MS Mincho" w:hAnsi="MS Mincho" w:cs="MS Mincho"/>
      <w:color w:val="000000"/>
      <w:sz w:val="19"/>
      <w:szCs w:val="19"/>
      <w:lang w:val="en-US" w:eastAsia="ja-JP" w:bidi="ja-JP"/>
    </w:rPr>
  </w:style>
  <w:style w:type="character" w:customStyle="1" w:styleId="Char0">
    <w:name w:val="正文图标题 Char"/>
    <w:link w:val="a5"/>
    <w:uiPriority w:val="99"/>
    <w:qFormat/>
    <w:locked/>
    <w:rsid w:val="006E1084"/>
    <w:rPr>
      <w:rFonts w:ascii="SimHei" w:eastAsia="SimHei"/>
      <w:sz w:val="21"/>
    </w:rPr>
  </w:style>
  <w:style w:type="paragraph" w:customStyle="1" w:styleId="a8">
    <w:name w:val="段"/>
    <w:link w:val="Char1"/>
    <w:uiPriority w:val="99"/>
    <w:qFormat/>
    <w:rsid w:val="006E1084"/>
    <w:pPr>
      <w:tabs>
        <w:tab w:val="center" w:pos="4201"/>
        <w:tab w:val="right" w:leader="dot" w:pos="9298"/>
      </w:tabs>
      <w:autoSpaceDE w:val="0"/>
      <w:autoSpaceDN w:val="0"/>
      <w:ind w:firstLineChars="200" w:firstLine="420"/>
      <w:jc w:val="both"/>
    </w:pPr>
    <w:rPr>
      <w:rFonts w:ascii="SimSun" w:eastAsia="SimSun" w:hAnsi="Calibri"/>
      <w:sz w:val="21"/>
    </w:rPr>
  </w:style>
  <w:style w:type="paragraph" w:customStyle="1" w:styleId="a5">
    <w:name w:val="正文图标题"/>
    <w:next w:val="a8"/>
    <w:link w:val="Char0"/>
    <w:uiPriority w:val="99"/>
    <w:qFormat/>
    <w:rsid w:val="006E1084"/>
    <w:pPr>
      <w:numPr>
        <w:numId w:val="12"/>
      </w:numPr>
      <w:tabs>
        <w:tab w:val="left" w:pos="360"/>
      </w:tabs>
      <w:spacing w:beforeLines="50"/>
      <w:ind w:left="4112"/>
      <w:jc w:val="center"/>
    </w:pPr>
    <w:rPr>
      <w:rFonts w:ascii="SimHei" w:eastAsia="SimHei"/>
      <w:sz w:val="21"/>
    </w:rPr>
  </w:style>
  <w:style w:type="character" w:customStyle="1" w:styleId="Char1">
    <w:name w:val="段 Char"/>
    <w:link w:val="a8"/>
    <w:uiPriority w:val="99"/>
    <w:qFormat/>
    <w:locked/>
    <w:rsid w:val="006E1084"/>
    <w:rPr>
      <w:rFonts w:ascii="SimSun" w:eastAsia="SimSun" w:hAnsi="Calibri"/>
      <w:sz w:val="21"/>
    </w:rPr>
  </w:style>
  <w:style w:type="paragraph" w:customStyle="1" w:styleId="a9">
    <w:name w:val="居中"/>
    <w:basedOn w:val="Normale"/>
    <w:uiPriority w:val="99"/>
    <w:qFormat/>
    <w:rsid w:val="006E1084"/>
    <w:pPr>
      <w:widowControl w:val="0"/>
      <w:tabs>
        <w:tab w:val="clear" w:pos="794"/>
        <w:tab w:val="clear" w:pos="1191"/>
        <w:tab w:val="clear" w:pos="1588"/>
        <w:tab w:val="clear" w:pos="1985"/>
      </w:tabs>
      <w:overflowPunct/>
      <w:autoSpaceDE/>
      <w:autoSpaceDN/>
      <w:adjustRightInd/>
      <w:jc w:val="center"/>
      <w:textAlignment w:val="auto"/>
    </w:pPr>
    <w:rPr>
      <w:rFonts w:eastAsia="SimSun"/>
      <w:kern w:val="2"/>
      <w:sz w:val="21"/>
      <w:szCs w:val="24"/>
      <w:lang w:eastAsia="zh-CN"/>
    </w:rPr>
  </w:style>
  <w:style w:type="paragraph" w:customStyle="1" w:styleId="10">
    <w:name w:val="列出段落1"/>
    <w:basedOn w:val="Normale"/>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20">
    <w:name w:val="列出段落2"/>
    <w:basedOn w:val="Normale"/>
    <w:uiPriority w:val="34"/>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TOC1">
    <w:name w:val="TOC 标题1"/>
    <w:basedOn w:val="Titolo1"/>
    <w:next w:val="Normale"/>
    <w:uiPriority w:val="39"/>
    <w:qFormat/>
    <w:rsid w:val="006E1084"/>
    <w:pPr>
      <w:tabs>
        <w:tab w:val="clear" w:pos="794"/>
        <w:tab w:val="clear" w:pos="1191"/>
        <w:tab w:val="clear" w:pos="1588"/>
        <w:tab w:val="clear" w:pos="1985"/>
      </w:tabs>
      <w:overflowPunct/>
      <w:autoSpaceDE/>
      <w:autoSpaceDN/>
      <w:adjustRightInd/>
      <w:spacing w:before="240" w:line="256" w:lineRule="auto"/>
      <w:ind w:left="425" w:hanging="425"/>
      <w:jc w:val="left"/>
      <w:textAlignment w:val="auto"/>
      <w:outlineLvl w:val="9"/>
    </w:pPr>
    <w:rPr>
      <w:rFonts w:ascii="DengXian Light" w:eastAsia="DengXian Light" w:hAnsi="MS PGothic"/>
      <w:b w:val="0"/>
      <w:color w:val="2E74B5"/>
      <w:sz w:val="32"/>
      <w:szCs w:val="32"/>
      <w:lang w:val="en-US" w:eastAsia="zh-CN"/>
    </w:rPr>
  </w:style>
  <w:style w:type="paragraph" w:customStyle="1" w:styleId="aa">
    <w:name w:val="公式"/>
    <w:basedOn w:val="Normale"/>
    <w:qFormat/>
    <w:rsid w:val="006E1084"/>
    <w:pPr>
      <w:widowControl w:val="0"/>
      <w:tabs>
        <w:tab w:val="clear" w:pos="794"/>
        <w:tab w:val="clear" w:pos="1191"/>
        <w:tab w:val="clear" w:pos="1588"/>
        <w:tab w:val="clear" w:pos="1985"/>
      </w:tabs>
      <w:overflowPunct/>
      <w:autoSpaceDE/>
      <w:autoSpaceDN/>
      <w:snapToGrid w:val="0"/>
      <w:spacing w:beforeLines="50"/>
      <w:ind w:firstLineChars="550" w:firstLine="1320"/>
      <w:textAlignment w:val="auto"/>
    </w:pPr>
    <w:rPr>
      <w:rFonts w:ascii="Arial" w:eastAsia="SimSun" w:hAnsi="Arial" w:cs="Arial"/>
      <w:color w:val="000000"/>
      <w:szCs w:val="24"/>
      <w:lang w:eastAsia="zh-CN" w:bidi="en-US"/>
    </w:rPr>
  </w:style>
  <w:style w:type="paragraph" w:customStyle="1" w:styleId="ab">
    <w:name w:val="一级条标题"/>
    <w:next w:val="a8"/>
    <w:uiPriority w:val="99"/>
    <w:qFormat/>
    <w:rsid w:val="006E1084"/>
    <w:pPr>
      <w:spacing w:beforeLines="50"/>
      <w:outlineLvl w:val="2"/>
    </w:pPr>
    <w:rPr>
      <w:rFonts w:ascii="SimHei" w:eastAsia="SimHei"/>
      <w:sz w:val="21"/>
      <w:szCs w:val="21"/>
    </w:rPr>
  </w:style>
  <w:style w:type="paragraph" w:customStyle="1" w:styleId="a6">
    <w:name w:val="正文表标题"/>
    <w:next w:val="a8"/>
    <w:qFormat/>
    <w:rsid w:val="006E1084"/>
    <w:pPr>
      <w:numPr>
        <w:numId w:val="13"/>
      </w:numPr>
      <w:tabs>
        <w:tab w:val="left" w:pos="360"/>
      </w:tabs>
      <w:spacing w:beforeLines="50"/>
      <w:ind w:left="7372"/>
      <w:jc w:val="center"/>
    </w:pPr>
    <w:rPr>
      <w:rFonts w:ascii="SimHei" w:eastAsia="SimHei"/>
      <w:sz w:val="21"/>
    </w:rPr>
  </w:style>
  <w:style w:type="paragraph" w:customStyle="1" w:styleId="11">
    <w:name w:val="修订1"/>
    <w:uiPriority w:val="99"/>
    <w:qFormat/>
    <w:rsid w:val="006E1084"/>
    <w:rPr>
      <w:rFonts w:ascii="Calibri" w:eastAsia="MingLiU_HKSCS" w:hAnsi="Calibri"/>
      <w:color w:val="000000"/>
      <w:sz w:val="24"/>
      <w:szCs w:val="24"/>
      <w:lang w:eastAsia="en-US" w:bidi="en-US"/>
    </w:rPr>
  </w:style>
  <w:style w:type="paragraph" w:customStyle="1" w:styleId="a0">
    <w:name w:val="章标题"/>
    <w:next w:val="a8"/>
    <w:qFormat/>
    <w:rsid w:val="006E1084"/>
    <w:pPr>
      <w:numPr>
        <w:numId w:val="14"/>
      </w:numPr>
      <w:spacing w:beforeLines="100"/>
      <w:jc w:val="both"/>
      <w:outlineLvl w:val="1"/>
    </w:pPr>
    <w:rPr>
      <w:rFonts w:ascii="SimHei" w:eastAsia="SimHei"/>
      <w:sz w:val="21"/>
    </w:rPr>
  </w:style>
  <w:style w:type="paragraph" w:customStyle="1" w:styleId="a1">
    <w:name w:val="五级无"/>
    <w:basedOn w:val="Normale"/>
    <w:qFormat/>
    <w:rsid w:val="006E1084"/>
    <w:pPr>
      <w:numPr>
        <w:ilvl w:val="5"/>
        <w:numId w:val="14"/>
      </w:numPr>
      <w:tabs>
        <w:tab w:val="clear" w:pos="794"/>
        <w:tab w:val="clear" w:pos="1191"/>
        <w:tab w:val="clear" w:pos="1588"/>
        <w:tab w:val="clear" w:pos="1985"/>
      </w:tabs>
      <w:overflowPunct/>
      <w:autoSpaceDE/>
      <w:autoSpaceDN/>
      <w:adjustRightInd/>
      <w:spacing w:before="50" w:after="50"/>
      <w:jc w:val="left"/>
      <w:textAlignment w:val="auto"/>
      <w:outlineLvl w:val="6"/>
    </w:pPr>
    <w:rPr>
      <w:rFonts w:ascii="SimSun" w:eastAsia="SimSun"/>
      <w:sz w:val="21"/>
      <w:szCs w:val="21"/>
      <w:lang w:eastAsia="zh-CN"/>
    </w:rPr>
  </w:style>
  <w:style w:type="paragraph" w:customStyle="1" w:styleId="a2">
    <w:name w:val="列项——（一级）"/>
    <w:qFormat/>
    <w:rsid w:val="006E1084"/>
    <w:pPr>
      <w:widowControl w:val="0"/>
      <w:numPr>
        <w:numId w:val="15"/>
      </w:numPr>
      <w:jc w:val="both"/>
    </w:pPr>
    <w:rPr>
      <w:rFonts w:ascii="SimSun" w:eastAsia="SimSun"/>
      <w:sz w:val="21"/>
    </w:rPr>
  </w:style>
  <w:style w:type="paragraph" w:customStyle="1" w:styleId="ac">
    <w:name w:val="注："/>
    <w:next w:val="Normale"/>
    <w:uiPriority w:val="99"/>
    <w:qFormat/>
    <w:rsid w:val="006E1084"/>
    <w:pPr>
      <w:widowControl w:val="0"/>
      <w:autoSpaceDE w:val="0"/>
      <w:autoSpaceDN w:val="0"/>
      <w:ind w:left="726" w:hanging="363"/>
      <w:jc w:val="both"/>
    </w:pPr>
    <w:rPr>
      <w:rFonts w:ascii="SimSun" w:eastAsia="SimSun"/>
      <w:sz w:val="18"/>
      <w:szCs w:val="18"/>
    </w:rPr>
  </w:style>
  <w:style w:type="paragraph" w:customStyle="1" w:styleId="ad">
    <w:name w:val="段落正文"/>
    <w:basedOn w:val="Normale"/>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color w:val="000000"/>
      <w:kern w:val="2"/>
      <w:sz w:val="21"/>
      <w:szCs w:val="24"/>
      <w:lang w:eastAsia="zh-CN"/>
    </w:rPr>
  </w:style>
  <w:style w:type="paragraph" w:customStyle="1" w:styleId="Default">
    <w:name w:val="Default"/>
    <w:uiPriority w:val="99"/>
    <w:qFormat/>
    <w:rsid w:val="006E1084"/>
    <w:pPr>
      <w:widowControl w:val="0"/>
      <w:autoSpaceDE w:val="0"/>
      <w:autoSpaceDN w:val="0"/>
      <w:adjustRightInd w:val="0"/>
    </w:pPr>
    <w:rPr>
      <w:rFonts w:ascii="SimSun" w:eastAsia="SimSun" w:hAnsi="SimSun"/>
      <w:color w:val="000000"/>
      <w:sz w:val="24"/>
    </w:rPr>
  </w:style>
  <w:style w:type="paragraph" w:customStyle="1" w:styleId="Style52">
    <w:name w:val="_Style 52"/>
    <w:basedOn w:val="Normale"/>
    <w:next w:val="20"/>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ae">
    <w:name w:val="正文公式编号制表符"/>
    <w:basedOn w:val="a8"/>
    <w:next w:val="a8"/>
    <w:qFormat/>
    <w:rsid w:val="006E1084"/>
    <w:pPr>
      <w:ind w:firstLineChars="0" w:firstLine="0"/>
    </w:pPr>
  </w:style>
  <w:style w:type="paragraph" w:customStyle="1" w:styleId="a3">
    <w:name w:val="列项●（二级）"/>
    <w:qFormat/>
    <w:rsid w:val="006E1084"/>
    <w:pPr>
      <w:numPr>
        <w:ilvl w:val="1"/>
        <w:numId w:val="15"/>
      </w:numPr>
      <w:tabs>
        <w:tab w:val="clear" w:pos="760"/>
        <w:tab w:val="left" w:pos="840"/>
      </w:tabs>
      <w:jc w:val="both"/>
    </w:pPr>
    <w:rPr>
      <w:rFonts w:ascii="SimSun" w:eastAsia="SimSun"/>
      <w:sz w:val="21"/>
    </w:rPr>
  </w:style>
  <w:style w:type="paragraph" w:customStyle="1" w:styleId="myequ">
    <w:name w:val="my equ"/>
    <w:qFormat/>
    <w:rsid w:val="006E1084"/>
    <w:pPr>
      <w:tabs>
        <w:tab w:val="center" w:pos="4820"/>
        <w:tab w:val="right" w:pos="9639"/>
      </w:tabs>
      <w:adjustRightInd w:val="0"/>
      <w:snapToGrid w:val="0"/>
      <w:spacing w:beforeLines="50"/>
      <w:jc w:val="both"/>
    </w:pPr>
    <w:rPr>
      <w:rFonts w:ascii="Arial" w:eastAsia="MS Mincho" w:hAnsi="Arial" w:cs="Arial"/>
      <w:color w:val="000000"/>
      <w:sz w:val="21"/>
      <w:szCs w:val="21"/>
      <w:lang w:eastAsia="en-US" w:bidi="en-US"/>
    </w:rPr>
  </w:style>
  <w:style w:type="paragraph" w:customStyle="1" w:styleId="a4">
    <w:name w:val="列项◆（三级）"/>
    <w:basedOn w:val="Normale"/>
    <w:qFormat/>
    <w:rsid w:val="006E1084"/>
    <w:pPr>
      <w:widowControl w:val="0"/>
      <w:numPr>
        <w:ilvl w:val="2"/>
        <w:numId w:val="15"/>
      </w:numPr>
      <w:tabs>
        <w:tab w:val="clear" w:pos="794"/>
        <w:tab w:val="clear" w:pos="1191"/>
        <w:tab w:val="clear" w:pos="1588"/>
        <w:tab w:val="clear" w:pos="1985"/>
        <w:tab w:val="left" w:pos="1134"/>
      </w:tabs>
      <w:overflowPunct/>
      <w:autoSpaceDE/>
      <w:autoSpaceDN/>
      <w:adjustRightInd/>
      <w:textAlignment w:val="auto"/>
    </w:pPr>
    <w:rPr>
      <w:rFonts w:ascii="SimSun" w:eastAsia="SimSun"/>
      <w:kern w:val="2"/>
      <w:sz w:val="21"/>
      <w:szCs w:val="21"/>
      <w:lang w:eastAsia="zh-CN"/>
    </w:rPr>
  </w:style>
  <w:style w:type="paragraph" w:customStyle="1" w:styleId="22">
    <w:name w:val="正文文本 (2)"/>
    <w:basedOn w:val="Normale"/>
    <w:qFormat/>
    <w:rsid w:val="006E1084"/>
    <w:pPr>
      <w:widowControl w:val="0"/>
      <w:shd w:val="clear" w:color="auto" w:fill="FFFFFF"/>
      <w:tabs>
        <w:tab w:val="clear" w:pos="794"/>
        <w:tab w:val="clear" w:pos="1191"/>
        <w:tab w:val="clear" w:pos="1588"/>
        <w:tab w:val="clear" w:pos="1985"/>
      </w:tabs>
      <w:overflowPunct/>
      <w:autoSpaceDE/>
      <w:autoSpaceDN/>
      <w:adjustRightInd/>
      <w:spacing w:line="301" w:lineRule="exact"/>
      <w:ind w:hanging="720"/>
      <w:jc w:val="distribute"/>
      <w:textAlignment w:val="auto"/>
    </w:pPr>
    <w:rPr>
      <w:rFonts w:ascii="MS Mincho" w:eastAsia="MS Mincho" w:hAnsi="MS Mincho" w:cs="MS Mincho"/>
      <w:color w:val="000000"/>
      <w:sz w:val="19"/>
      <w:szCs w:val="19"/>
      <w:lang w:eastAsia="ja-JP" w:bidi="ja-JP"/>
    </w:rPr>
  </w:style>
  <w:style w:type="paragraph" w:customStyle="1" w:styleId="a">
    <w:name w:val="注×："/>
    <w:uiPriority w:val="99"/>
    <w:qFormat/>
    <w:rsid w:val="006E1084"/>
    <w:pPr>
      <w:widowControl w:val="0"/>
      <w:numPr>
        <w:numId w:val="16"/>
      </w:numPr>
      <w:autoSpaceDE w:val="0"/>
      <w:autoSpaceDN w:val="0"/>
      <w:jc w:val="both"/>
    </w:pPr>
    <w:rPr>
      <w:rFonts w:ascii="SimSun" w:eastAsia="SimSun"/>
      <w:sz w:val="18"/>
      <w:szCs w:val="18"/>
    </w:rPr>
  </w:style>
  <w:style w:type="paragraph" w:customStyle="1" w:styleId="af">
    <w:name w:val="a"/>
    <w:basedOn w:val="Normale"/>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SimSun" w:eastAsia="SimSun" w:hAnsi="SimSun" w:cs="SimSun"/>
      <w:szCs w:val="24"/>
      <w:lang w:eastAsia="zh-CN"/>
    </w:rPr>
  </w:style>
  <w:style w:type="character" w:customStyle="1" w:styleId="Char2">
    <w:name w:val="批注框文本 Char"/>
    <w:uiPriority w:val="99"/>
    <w:qFormat/>
    <w:rsid w:val="006E1084"/>
    <w:rPr>
      <w:rFonts w:ascii="MingLiU_HKSCS" w:eastAsia="MingLiU_HKSCS" w:hAnsi="MingLiU_HKSCS" w:hint="eastAsia"/>
      <w:color w:val="000000"/>
      <w:sz w:val="18"/>
      <w:szCs w:val="18"/>
    </w:rPr>
  </w:style>
  <w:style w:type="character" w:customStyle="1" w:styleId="Char3">
    <w:name w:val="页脚 Char"/>
    <w:uiPriority w:val="99"/>
    <w:qFormat/>
    <w:rsid w:val="006E1084"/>
    <w:rPr>
      <w:rFonts w:ascii="MingLiU_HKSCS" w:eastAsia="MingLiU_HKSCS" w:hAnsi="MingLiU_HKSCS" w:hint="eastAsia"/>
      <w:color w:val="000000"/>
      <w:sz w:val="18"/>
      <w:szCs w:val="18"/>
      <w:lang w:eastAsia="en-US" w:bidi="en-US"/>
    </w:rPr>
  </w:style>
  <w:style w:type="character" w:customStyle="1" w:styleId="Char10">
    <w:name w:val="批注文字 Char1"/>
    <w:uiPriority w:val="99"/>
    <w:qFormat/>
    <w:rsid w:val="006E1084"/>
    <w:rPr>
      <w:rFonts w:ascii="MingLiU_HKSCS" w:eastAsia="MingLiU_HKSCS" w:hAnsi="MingLiU_HKSCS" w:hint="eastAsia"/>
      <w:color w:val="000000"/>
      <w:sz w:val="24"/>
      <w:szCs w:val="24"/>
      <w:lang w:eastAsia="en-US" w:bidi="en-US"/>
    </w:rPr>
  </w:style>
  <w:style w:type="character" w:customStyle="1" w:styleId="Char4">
    <w:name w:val="文档结构图 Char"/>
    <w:uiPriority w:val="99"/>
    <w:qFormat/>
    <w:rsid w:val="006E1084"/>
    <w:rPr>
      <w:rFonts w:ascii="SimSun" w:eastAsia="SimSun" w:hAnsi="SimSun" w:hint="eastAsia"/>
      <w:color w:val="000000"/>
      <w:sz w:val="18"/>
      <w:szCs w:val="18"/>
      <w:lang w:eastAsia="en-US" w:bidi="en-US"/>
    </w:rPr>
  </w:style>
  <w:style w:type="character" w:customStyle="1" w:styleId="5Char">
    <w:name w:val="标题 5 Char"/>
    <w:uiPriority w:val="9"/>
    <w:qFormat/>
    <w:rsid w:val="006E1084"/>
    <w:rPr>
      <w:rFonts w:ascii="MingLiU_HKSCS" w:eastAsia="MingLiU_HKSCS" w:hAnsi="MingLiU_HKSCS" w:hint="eastAsia"/>
      <w:b/>
      <w:bCs/>
      <w:color w:val="000000"/>
      <w:sz w:val="28"/>
      <w:szCs w:val="28"/>
      <w:lang w:eastAsia="en-US" w:bidi="en-US"/>
    </w:rPr>
  </w:style>
  <w:style w:type="character" w:customStyle="1" w:styleId="210pt">
    <w:name w:val="正文文本 (2) + 10 pt"/>
    <w:qFormat/>
    <w:rsid w:val="006E1084"/>
    <w:rPr>
      <w:rFonts w:ascii="MS Mincho" w:eastAsia="MS Mincho" w:hAnsi="MS Mincho" w:cs="MS Mincho" w:hint="eastAsia"/>
      <w:strike w:val="0"/>
      <w:dstrike w:val="0"/>
      <w:color w:val="000000"/>
      <w:spacing w:val="240"/>
      <w:w w:val="100"/>
      <w:position w:val="0"/>
      <w:sz w:val="20"/>
      <w:szCs w:val="20"/>
      <w:u w:val="none"/>
      <w:effect w:val="none"/>
      <w:lang w:val="en-US" w:eastAsia="ja-JP" w:bidi="ja-JP"/>
    </w:rPr>
  </w:style>
  <w:style w:type="character" w:customStyle="1" w:styleId="3Char">
    <w:name w:val="标题 3 Char"/>
    <w:uiPriority w:val="9"/>
    <w:qFormat/>
    <w:rsid w:val="006E1084"/>
    <w:rPr>
      <w:rFonts w:ascii="Arial" w:eastAsia="MingLiU_HKSCS" w:hAnsi="Arial" w:cs="Arial" w:hint="default"/>
      <w:b/>
      <w:bCs/>
      <w:color w:val="000000"/>
      <w:sz w:val="21"/>
      <w:szCs w:val="21"/>
      <w:lang w:eastAsia="en-US" w:bidi="en-US"/>
    </w:rPr>
  </w:style>
  <w:style w:type="character" w:customStyle="1" w:styleId="Char5">
    <w:name w:val="批注文字 Char"/>
    <w:qFormat/>
    <w:rsid w:val="006E1084"/>
    <w:rPr>
      <w:kern w:val="2"/>
      <w:sz w:val="21"/>
      <w:szCs w:val="24"/>
    </w:rPr>
  </w:style>
  <w:style w:type="character" w:customStyle="1" w:styleId="2Char">
    <w:name w:val="标题 2 Char"/>
    <w:uiPriority w:val="9"/>
    <w:qFormat/>
    <w:rsid w:val="006E1084"/>
    <w:rPr>
      <w:rFonts w:ascii="Arial" w:eastAsia="MingLiU_HKSCS" w:hAnsi="Arial" w:cs="Arial" w:hint="default"/>
      <w:b/>
      <w:bCs/>
      <w:color w:val="000000"/>
      <w:sz w:val="21"/>
      <w:szCs w:val="21"/>
      <w:lang w:eastAsia="en-US" w:bidi="en-US"/>
    </w:rPr>
  </w:style>
  <w:style w:type="character" w:customStyle="1" w:styleId="Char6">
    <w:name w:val="页眉 Char"/>
    <w:uiPriority w:val="99"/>
    <w:qFormat/>
    <w:rsid w:val="006E1084"/>
    <w:rPr>
      <w:rFonts w:ascii="MingLiU_HKSCS" w:eastAsia="MingLiU_HKSCS" w:hAnsi="MingLiU_HKSCS" w:hint="eastAsia"/>
      <w:color w:val="000000"/>
      <w:sz w:val="18"/>
      <w:szCs w:val="18"/>
      <w:lang w:eastAsia="en-US" w:bidi="en-US"/>
    </w:rPr>
  </w:style>
  <w:style w:type="character" w:customStyle="1" w:styleId="2Char1">
    <w:name w:val="正文文本 2 Char1"/>
    <w:uiPriority w:val="99"/>
    <w:qFormat/>
    <w:rsid w:val="006E1084"/>
    <w:rPr>
      <w:rFonts w:ascii="MingLiU_HKSCS" w:eastAsia="MingLiU_HKSCS" w:hAnsi="MingLiU_HKSCS" w:hint="eastAsia"/>
      <w:color w:val="000000"/>
      <w:sz w:val="24"/>
      <w:szCs w:val="24"/>
      <w:lang w:eastAsia="en-US" w:bidi="en-US"/>
    </w:rPr>
  </w:style>
  <w:style w:type="character" w:customStyle="1" w:styleId="Char7">
    <w:name w:val="批注主题 Char"/>
    <w:uiPriority w:val="99"/>
    <w:qFormat/>
    <w:rsid w:val="006E1084"/>
    <w:rPr>
      <w:rFonts w:ascii="MingLiU_HKSCS" w:eastAsia="MingLiU_HKSCS" w:hAnsi="MingLiU_HKSCS" w:hint="eastAsia"/>
      <w:b/>
      <w:bCs/>
      <w:color w:val="000000"/>
      <w:sz w:val="24"/>
      <w:szCs w:val="24"/>
      <w:lang w:eastAsia="en-US" w:bidi="en-US"/>
    </w:rPr>
  </w:style>
  <w:style w:type="character" w:customStyle="1" w:styleId="2Char0">
    <w:name w:val="正文文本 2 Char"/>
    <w:uiPriority w:val="99"/>
    <w:qFormat/>
    <w:rsid w:val="006E1084"/>
    <w:rPr>
      <w:color w:val="000000"/>
      <w:kern w:val="2"/>
      <w:sz w:val="21"/>
      <w:szCs w:val="24"/>
    </w:rPr>
  </w:style>
  <w:style w:type="character" w:customStyle="1" w:styleId="4Char">
    <w:name w:val="标题 4 Char"/>
    <w:uiPriority w:val="9"/>
    <w:qFormat/>
    <w:rsid w:val="006E1084"/>
    <w:rPr>
      <w:rFonts w:ascii="Arial" w:eastAsia="DengXian Light" w:hAnsi="Arial" w:cs="Arial" w:hint="default"/>
      <w:b/>
      <w:bCs/>
      <w:color w:val="000000"/>
      <w:sz w:val="21"/>
      <w:szCs w:val="21"/>
      <w:lang w:eastAsia="en-US" w:bidi="en-US"/>
    </w:rPr>
  </w:style>
  <w:style w:type="character" w:customStyle="1" w:styleId="1Char">
    <w:name w:val="标题 1 Char"/>
    <w:uiPriority w:val="9"/>
    <w:qFormat/>
    <w:rsid w:val="006E1084"/>
    <w:rPr>
      <w:rFonts w:ascii="MingLiU_HKSCS" w:eastAsia="MingLiU_HKSCS" w:hAnsi="MingLiU_HKSCS" w:hint="eastAsia"/>
      <w:b/>
      <w:bCs/>
      <w:color w:val="000000"/>
      <w:kern w:val="44"/>
      <w:sz w:val="28"/>
      <w:szCs w:val="44"/>
      <w:lang w:eastAsia="en-US" w:bidi="en-US"/>
    </w:rPr>
  </w:style>
  <w:style w:type="character" w:customStyle="1" w:styleId="Char8">
    <w:name w:val="日期 Char"/>
    <w:uiPriority w:val="99"/>
    <w:qFormat/>
    <w:rsid w:val="006E1084"/>
    <w:rPr>
      <w:rFonts w:ascii="MingLiU_HKSCS" w:eastAsia="MingLiU_HKSCS" w:hAnsi="MingLiU_HKSCS" w:hint="eastAsia"/>
      <w:color w:val="000000"/>
      <w:sz w:val="24"/>
      <w:szCs w:val="24"/>
      <w:lang w:eastAsia="en-US" w:bidi="en-US"/>
    </w:rPr>
  </w:style>
  <w:style w:type="character" w:customStyle="1" w:styleId="12">
    <w:name w:val="未处理的提及1"/>
    <w:uiPriority w:val="99"/>
    <w:qFormat/>
    <w:rsid w:val="006E1084"/>
    <w:rPr>
      <w:color w:val="605E5C"/>
      <w:shd w:val="clear" w:color="auto" w:fill="E1DFDD"/>
    </w:rPr>
  </w:style>
  <w:style w:type="character" w:customStyle="1" w:styleId="23">
    <w:name w:val="未处理的提及2"/>
    <w:basedOn w:val="Carpredefinitoparagrafo"/>
    <w:uiPriority w:val="99"/>
    <w:qFormat/>
    <w:rsid w:val="006E1084"/>
    <w:rPr>
      <w:color w:val="605E5C"/>
      <w:shd w:val="clear" w:color="auto" w:fill="E1DFDD"/>
    </w:rPr>
  </w:style>
  <w:style w:type="character" w:customStyle="1" w:styleId="13">
    <w:name w:val="占位符文本1"/>
    <w:basedOn w:val="Carpredefinitoparagrafo"/>
    <w:uiPriority w:val="99"/>
    <w:qFormat/>
    <w:rsid w:val="006E1084"/>
    <w:rPr>
      <w:color w:val="808080"/>
    </w:rPr>
  </w:style>
  <w:style w:type="table" w:customStyle="1" w:styleId="14">
    <w:name w:val="网格型1"/>
    <w:basedOn w:val="Tabellanormale"/>
    <w:uiPriority w:val="99"/>
    <w:qFormat/>
    <w:rsid w:val="006E108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二级条标题"/>
    <w:basedOn w:val="ab"/>
    <w:next w:val="a8"/>
    <w:qFormat/>
    <w:rsid w:val="006E1084"/>
    <w:pPr>
      <w:spacing w:afterLines="50"/>
      <w:outlineLvl w:val="3"/>
    </w:pPr>
  </w:style>
  <w:style w:type="paragraph" w:customStyle="1" w:styleId="af1">
    <w:name w:val="三级条标题"/>
    <w:basedOn w:val="af0"/>
    <w:next w:val="a8"/>
    <w:qFormat/>
    <w:rsid w:val="006E1084"/>
    <w:pPr>
      <w:outlineLvl w:val="4"/>
    </w:pPr>
  </w:style>
  <w:style w:type="paragraph" w:customStyle="1" w:styleId="af2">
    <w:name w:val="四级条标题"/>
    <w:basedOn w:val="af1"/>
    <w:next w:val="a8"/>
    <w:qFormat/>
    <w:rsid w:val="006E1084"/>
    <w:pPr>
      <w:outlineLvl w:val="5"/>
    </w:pPr>
  </w:style>
  <w:style w:type="paragraph" w:styleId="Testofumetto">
    <w:name w:val="Balloon Text"/>
    <w:basedOn w:val="Normale"/>
    <w:link w:val="TestofumettoCarattere"/>
    <w:uiPriority w:val="99"/>
    <w:unhideWhenUsed/>
    <w:qFormat/>
    <w:rsid w:val="006E1084"/>
    <w:pPr>
      <w:tabs>
        <w:tab w:val="clear" w:pos="794"/>
        <w:tab w:val="clear" w:pos="1191"/>
        <w:tab w:val="clear" w:pos="1588"/>
        <w:tab w:val="clear" w:pos="1985"/>
      </w:tabs>
      <w:overflowPunct/>
      <w:autoSpaceDE/>
      <w:autoSpaceDN/>
      <w:adjustRightInd/>
      <w:jc w:val="left"/>
      <w:textAlignment w:val="auto"/>
    </w:pPr>
    <w:rPr>
      <w:rFonts w:ascii="Segoe UI" w:eastAsiaTheme="minorEastAsia" w:hAnsi="Segoe UI" w:cs="Segoe UI"/>
      <w:sz w:val="18"/>
      <w:szCs w:val="18"/>
    </w:rPr>
  </w:style>
  <w:style w:type="character" w:customStyle="1" w:styleId="TestofumettoCarattere">
    <w:name w:val="Testo fumetto Carattere"/>
    <w:basedOn w:val="Carpredefinitoparagrafo"/>
    <w:link w:val="Testofumetto"/>
    <w:uiPriority w:val="99"/>
    <w:rsid w:val="006E1084"/>
    <w:rPr>
      <w:rFonts w:ascii="Segoe UI" w:eastAsiaTheme="minorEastAsia" w:hAnsi="Segoe UI" w:cs="Segoe UI"/>
      <w:sz w:val="18"/>
      <w:szCs w:val="18"/>
      <w:lang w:val="en-GB" w:eastAsia="en-US"/>
    </w:rPr>
  </w:style>
  <w:style w:type="character" w:styleId="Collegamentovisitato">
    <w:name w:val="FollowedHyperlink"/>
    <w:basedOn w:val="Carpredefinitoparagrafo"/>
    <w:uiPriority w:val="99"/>
    <w:unhideWhenUsed/>
    <w:qFormat/>
    <w:rsid w:val="006E1084"/>
    <w:rPr>
      <w:color w:val="800080" w:themeColor="followedHyperlink"/>
      <w:u w:val="single"/>
    </w:rPr>
  </w:style>
  <w:style w:type="character" w:customStyle="1" w:styleId="UnresolvedMention3">
    <w:name w:val="Unresolved Mention3"/>
    <w:basedOn w:val="Carpredefinitoparagrafo"/>
    <w:uiPriority w:val="99"/>
    <w:semiHidden/>
    <w:unhideWhenUsed/>
    <w:rsid w:val="006E1084"/>
    <w:rPr>
      <w:color w:val="605E5C"/>
      <w:shd w:val="clear" w:color="auto" w:fill="E1DFDD"/>
    </w:rPr>
  </w:style>
  <w:style w:type="paragraph" w:styleId="Titolosommario">
    <w:name w:val="TOC Heading"/>
    <w:basedOn w:val="Titolo1"/>
    <w:next w:val="Normale"/>
    <w:uiPriority w:val="39"/>
    <w:unhideWhenUsed/>
    <w:qFormat/>
    <w:rsid w:val="006E1084"/>
    <w:pPr>
      <w:tabs>
        <w:tab w:val="clear" w:pos="794"/>
        <w:tab w:val="clear" w:pos="1191"/>
        <w:tab w:val="clear" w:pos="1588"/>
        <w:tab w:val="clear" w:pos="1985"/>
      </w:tabs>
      <w:overflowPunct/>
      <w:autoSpaceDE/>
      <w:autoSpaceDN/>
      <w:adjustRightInd/>
      <w:spacing w:before="240" w:line="259" w:lineRule="auto"/>
      <w:ind w:left="0" w:firstLine="0"/>
      <w:jc w:val="left"/>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UnresolvedMention4">
    <w:name w:val="Unresolved Mention4"/>
    <w:basedOn w:val="Carpredefinitoparagrafo"/>
    <w:uiPriority w:val="99"/>
    <w:semiHidden/>
    <w:unhideWhenUsed/>
    <w:rsid w:val="006E1084"/>
    <w:rPr>
      <w:color w:val="605E5C"/>
      <w:shd w:val="clear" w:color="auto" w:fill="E1DFDD"/>
    </w:rPr>
  </w:style>
  <w:style w:type="paragraph" w:styleId="Revisione">
    <w:name w:val="Revision"/>
    <w:hidden/>
    <w:uiPriority w:val="99"/>
    <w:semiHidden/>
    <w:rsid w:val="006E1084"/>
    <w:rPr>
      <w:sz w:val="24"/>
      <w:lang w:val="en-GB" w:eastAsia="en-US"/>
    </w:rPr>
  </w:style>
  <w:style w:type="numbering" w:customStyle="1" w:styleId="NoList2">
    <w:name w:val="No List2"/>
    <w:next w:val="Nessunelenco"/>
    <w:uiPriority w:val="99"/>
    <w:semiHidden/>
    <w:unhideWhenUsed/>
    <w:rsid w:val="006E1084"/>
  </w:style>
  <w:style w:type="numbering" w:customStyle="1" w:styleId="NoList12">
    <w:name w:val="No List12"/>
    <w:next w:val="Nessunelenco"/>
    <w:uiPriority w:val="99"/>
    <w:semiHidden/>
    <w:unhideWhenUsed/>
    <w:rsid w:val="006E1084"/>
  </w:style>
  <w:style w:type="numbering" w:customStyle="1" w:styleId="NoList111">
    <w:name w:val="No List111"/>
    <w:next w:val="Nessunelenco"/>
    <w:uiPriority w:val="99"/>
    <w:semiHidden/>
    <w:unhideWhenUsed/>
    <w:rsid w:val="006E1084"/>
  </w:style>
  <w:style w:type="numbering" w:customStyle="1" w:styleId="NoList1111">
    <w:name w:val="No List1111"/>
    <w:next w:val="Nessunelenco"/>
    <w:uiPriority w:val="99"/>
    <w:semiHidden/>
    <w:unhideWhenUsed/>
    <w:rsid w:val="006E1084"/>
  </w:style>
  <w:style w:type="paragraph" w:customStyle="1" w:styleId="headingi0">
    <w:name w:val="heading_i"/>
    <w:basedOn w:val="Titolo3"/>
    <w:next w:val="Normale"/>
    <w:qFormat/>
    <w:rsid w:val="006E1084"/>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rPr>
  </w:style>
  <w:style w:type="paragraph" w:styleId="Didascalia">
    <w:name w:val="caption"/>
    <w:basedOn w:val="Normale"/>
    <w:next w:val="Normale"/>
    <w:uiPriority w:val="99"/>
    <w:unhideWhenUsed/>
    <w:qFormat/>
    <w:rsid w:val="006E1084"/>
    <w:pPr>
      <w:tabs>
        <w:tab w:val="clear" w:pos="794"/>
        <w:tab w:val="clear" w:pos="1191"/>
        <w:tab w:val="clear" w:pos="1588"/>
        <w:tab w:val="clear" w:pos="1985"/>
      </w:tabs>
      <w:overflowPunct/>
      <w:autoSpaceDE/>
      <w:autoSpaceDN/>
      <w:adjustRightInd/>
      <w:spacing w:before="0" w:after="200"/>
      <w:jc w:val="left"/>
      <w:textAlignment w:val="auto"/>
    </w:pPr>
    <w:rPr>
      <w:rFonts w:asciiTheme="minorHAnsi" w:eastAsia="MS Mincho" w:hAnsiTheme="minorHAnsi" w:cstheme="minorBidi"/>
      <w:i/>
      <w:iCs/>
      <w:color w:val="1F497D" w:themeColor="text2"/>
      <w:sz w:val="18"/>
      <w:szCs w:val="18"/>
      <w:lang w:val="en-IN"/>
    </w:rPr>
  </w:style>
  <w:style w:type="character" w:styleId="Enfasigrassetto">
    <w:name w:val="Strong"/>
    <w:basedOn w:val="Carpredefinitoparagrafo"/>
    <w:uiPriority w:val="22"/>
    <w:qFormat/>
    <w:rsid w:val="006E1084"/>
    <w:rPr>
      <w:b/>
      <w:bCs/>
    </w:rPr>
  </w:style>
  <w:style w:type="character" w:customStyle="1" w:styleId="UnresolvedMention5">
    <w:name w:val="Unresolved Mention5"/>
    <w:basedOn w:val="Carpredefinitoparagrafo"/>
    <w:uiPriority w:val="99"/>
    <w:semiHidden/>
    <w:unhideWhenUsed/>
    <w:rsid w:val="006E1084"/>
    <w:rPr>
      <w:color w:val="605E5C"/>
      <w:shd w:val="clear" w:color="auto" w:fill="E1DFDD"/>
    </w:rPr>
  </w:style>
  <w:style w:type="paragraph" w:customStyle="1" w:styleId="24">
    <w:name w:val="修订2"/>
    <w:hidden/>
    <w:uiPriority w:val="99"/>
    <w:semiHidden/>
    <w:qFormat/>
    <w:rsid w:val="006E1084"/>
    <w:rPr>
      <w:rFonts w:eastAsiaTheme="minorEastAsia"/>
      <w:sz w:val="24"/>
      <w:lang w:val="en-GB" w:eastAsia="en-US"/>
    </w:rPr>
  </w:style>
  <w:style w:type="numbering" w:customStyle="1" w:styleId="NoList21">
    <w:name w:val="No List21"/>
    <w:next w:val="Nessunelenco"/>
    <w:uiPriority w:val="99"/>
    <w:semiHidden/>
    <w:unhideWhenUsed/>
    <w:rsid w:val="006E1084"/>
  </w:style>
  <w:style w:type="table" w:customStyle="1" w:styleId="GridTable1Light11">
    <w:name w:val="Grid Table 1 Light11"/>
    <w:basedOn w:val="Tabellanormale"/>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121">
    <w:name w:val="No List121"/>
    <w:next w:val="Nessunelenco"/>
    <w:uiPriority w:val="99"/>
    <w:semiHidden/>
    <w:unhideWhenUsed/>
    <w:rsid w:val="006E1084"/>
  </w:style>
  <w:style w:type="numbering" w:customStyle="1" w:styleId="NoList3">
    <w:name w:val="No List3"/>
    <w:next w:val="Nessunelenco"/>
    <w:uiPriority w:val="99"/>
    <w:semiHidden/>
    <w:unhideWhenUsed/>
    <w:rsid w:val="006E1084"/>
  </w:style>
  <w:style w:type="numbering" w:customStyle="1" w:styleId="NoList13">
    <w:name w:val="No List13"/>
    <w:next w:val="Nessunelenco"/>
    <w:uiPriority w:val="99"/>
    <w:semiHidden/>
    <w:unhideWhenUsed/>
    <w:rsid w:val="006E1084"/>
  </w:style>
  <w:style w:type="numbering" w:customStyle="1" w:styleId="NoList112">
    <w:name w:val="No List112"/>
    <w:next w:val="Nessunelenco"/>
    <w:uiPriority w:val="99"/>
    <w:semiHidden/>
    <w:unhideWhenUsed/>
    <w:rsid w:val="006E1084"/>
  </w:style>
  <w:style w:type="paragraph" w:customStyle="1" w:styleId="B1">
    <w:name w:val="B1+"/>
    <w:basedOn w:val="B10"/>
    <w:link w:val="B1Car"/>
    <w:rsid w:val="006E1084"/>
    <w:pPr>
      <w:numPr>
        <w:numId w:val="17"/>
      </w:numPr>
      <w:overflowPunct w:val="0"/>
      <w:autoSpaceDE w:val="0"/>
      <w:autoSpaceDN w:val="0"/>
      <w:adjustRightInd w:val="0"/>
      <w:textAlignment w:val="baseline"/>
    </w:pPr>
    <w:rPr>
      <w:rFonts w:ascii="Times New Roman" w:eastAsia="Times New Roman" w:hAnsi="Times New Roman"/>
      <w:lang w:eastAsia="en-US"/>
    </w:rPr>
  </w:style>
  <w:style w:type="character" w:customStyle="1" w:styleId="B1Car">
    <w:name w:val="B1+ Car"/>
    <w:link w:val="B1"/>
    <w:rsid w:val="006E1084"/>
    <w:rPr>
      <w:lang w:val="en-GB" w:eastAsia="en-US"/>
    </w:rPr>
  </w:style>
  <w:style w:type="character" w:customStyle="1" w:styleId="TFCar1">
    <w:name w:val="TF Car1"/>
    <w:rsid w:val="006E1084"/>
    <w:rPr>
      <w:rFonts w:ascii="Arial" w:hAnsi="Arial"/>
      <w:b/>
      <w:lang w:eastAsia="en-US"/>
    </w:rPr>
  </w:style>
  <w:style w:type="paragraph" w:customStyle="1" w:styleId="TAN">
    <w:name w:val="TAN"/>
    <w:basedOn w:val="TAL"/>
    <w:link w:val="TANChar"/>
    <w:rsid w:val="006E1084"/>
    <w:pPr>
      <w:spacing w:before="0"/>
      <w:ind w:left="851" w:hanging="851"/>
      <w:textAlignment w:val="baseline"/>
    </w:pPr>
    <w:rPr>
      <w:rFonts w:cs="Times New Roman"/>
      <w:lang w:eastAsia="en-US"/>
    </w:rPr>
  </w:style>
  <w:style w:type="character" w:customStyle="1" w:styleId="TANChar">
    <w:name w:val="TAN Char"/>
    <w:basedOn w:val="Carpredefinitoparagrafo"/>
    <w:link w:val="TAN"/>
    <w:locked/>
    <w:rsid w:val="006E1084"/>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9259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package" Target="embeddings/Microsoft_Visio_Drawing.vsdx"/><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itu.int/md/R15-IMT.2020-C-0020/en" TargetMode="Externa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header" Target="header1.xml"/><Relationship Id="rId10" Type="http://schemas.openxmlformats.org/officeDocument/2006/relationships/hyperlink" Target="https://www.itu.int/pub/R-RES-R.9" TargetMode="External"/><Relationship Id="rId19" Type="http://schemas.openxmlformats.org/officeDocument/2006/relationships/image" Target="media/image7.png"/><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s://www.itu.int/md/R15-IMT.2020-C-0020/en" TargetMode="Externa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onga\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12128D9-50DE-4F36-802F-7B31486719FB}">
  <ds:schemaRefs>
    <ds:schemaRef ds:uri="http://schemas.microsoft.com/sharepoint/v3/contenttype/forms"/>
  </ds:schemaRefs>
</ds:datastoreItem>
</file>

<file path=customXml/itemProps2.xml><?xml version="1.0" encoding="utf-8"?>
<ds:datastoreItem xmlns:ds="http://schemas.openxmlformats.org/officeDocument/2006/customXml" ds:itemID="{472BD406-DBC6-40B3-A01A-086E597520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BR_Rec_2005.dotm</Template>
  <TotalTime>835</TotalTime>
  <Pages>29</Pages>
  <Words>9078</Words>
  <Characters>51746</Characters>
  <Application>Microsoft Office Word</Application>
  <DocSecurity>0</DocSecurity>
  <Lines>431</Lines>
  <Paragraphs>121</Paragraphs>
  <ScaleCrop>false</ScaleCrop>
  <HeadingPairs>
    <vt:vector size="2" baseType="variant">
      <vt:variant>
        <vt:lpstr>Title</vt:lpstr>
      </vt:variant>
      <vt:variant>
        <vt:i4>1</vt:i4>
      </vt:variant>
    </vt:vector>
  </HeadingPairs>
  <TitlesOfParts>
    <vt:vector size="1" baseType="lpstr">
      <vt:lpstr>Recommendation ITU-R M.2150-2 (12/2023) - Detailed specifications of the terrestrial radio interfaces of International Mobile Telecommunications-2020 (IMT-2020)</vt:lpstr>
    </vt:vector>
  </TitlesOfParts>
  <Manager/>
  <Company>ITU</Company>
  <LinksUpToDate>false</LinksUpToDate>
  <CharactersWithSpaces>60703</CharactersWithSpaces>
  <SharedDoc>false</SharedDoc>
  <HLinks>
    <vt:vector size="12" baseType="variant">
      <vt:variant>
        <vt:i4>1966164</vt:i4>
      </vt:variant>
      <vt:variant>
        <vt:i4>3</vt:i4>
      </vt:variant>
      <vt:variant>
        <vt:i4>0</vt:i4>
      </vt:variant>
      <vt:variant>
        <vt:i4>5</vt:i4>
      </vt:variant>
      <vt:variant>
        <vt:lpwstr>http://www.itu.int/publ/R-REC/en</vt:lpwstr>
      </vt:variant>
      <vt:variant>
        <vt:lpwstr/>
      </vt:variant>
      <vt:variant>
        <vt:i4>3997742</vt:i4>
      </vt:variant>
      <vt:variant>
        <vt:i4>0</vt:i4>
      </vt:variant>
      <vt:variant>
        <vt:i4>0</vt:i4>
      </vt:variant>
      <vt:variant>
        <vt:i4>5</vt:i4>
      </vt:variant>
      <vt:variant>
        <vt:lpwstr>http://www.itu.int/ITU-R/go/patents/en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M.2150-2 (12/2023) - Detailed specifications of the terrestrial radio interfaces of International Mobile Telecommunications-2020 (IMT-2020)</dc:title>
  <dc:subject/>
  <dc:creator>Gachet, Christelle</dc:creator>
  <cp:keywords/>
  <dc:description>Edition                       1.11.07      SP_x000d_
corr. editeur: 14.2.08/KJ_x000d_
REV - 18-02-08 - HB_x000d_
Récup + PDF: 2.7.09/KJ</dc:description>
  <cp:lastModifiedBy>Pc</cp:lastModifiedBy>
  <cp:revision>114</cp:revision>
  <cp:lastPrinted>2024-01-18T17:12:00Z</cp:lastPrinted>
  <dcterms:created xsi:type="dcterms:W3CDTF">2024-01-04T11:44:00Z</dcterms:created>
  <dcterms:modified xsi:type="dcterms:W3CDTF">2024-11-29T06:55:00Z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